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A4" w:rsidRDefault="005140CF">
      <w:r w:rsidRPr="005140CF">
        <w:rPr>
          <w:noProof/>
        </w:rPr>
        <w:drawing>
          <wp:inline distT="0" distB="0" distL="0" distR="0">
            <wp:extent cx="5760720" cy="8056894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CF" w:rsidRDefault="005140CF">
      <w:pPr>
        <w:rPr>
          <w:highlight w:val="cyan"/>
        </w:rPr>
      </w:pPr>
    </w:p>
    <w:p w:rsidR="005140CF" w:rsidRDefault="005140CF">
      <w:pPr>
        <w:rPr>
          <w:highlight w:val="cyan"/>
        </w:rPr>
      </w:pPr>
    </w:p>
    <w:p w:rsidR="007458BE" w:rsidRPr="007458BE" w:rsidRDefault="007458BE" w:rsidP="007458BE">
      <w:pPr>
        <w:shd w:val="clear" w:color="auto" w:fill="4BACC6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458BE">
        <w:rPr>
          <w:rFonts w:ascii="Calibri" w:eastAsia="Times New Roman" w:hAnsi="Calibri" w:cs="Calibri"/>
          <w:b/>
          <w:sz w:val="24"/>
          <w:szCs w:val="24"/>
          <w:lang w:eastAsia="fr-FR"/>
        </w:rPr>
        <w:lastRenderedPageBreak/>
        <w:t>REALISATIONS</w:t>
      </w:r>
    </w:p>
    <w:p w:rsidR="005140CF" w:rsidRDefault="00325107">
      <w:r>
        <w:t xml:space="preserve">                                                                                                                                              </w:t>
      </w:r>
    </w:p>
    <w:p w:rsidR="007458BE" w:rsidRDefault="005140CF" w:rsidP="007458BE">
      <w:pPr>
        <w:spacing w:after="120" w:line="240" w:lineRule="auto"/>
        <w:jc w:val="both"/>
        <w:rPr>
          <w:rFonts w:asciiTheme="majorHAnsi" w:eastAsia="Times New Roman" w:hAnsiTheme="majorHAnsi" w:cstheme="majorHAnsi"/>
        </w:rPr>
      </w:pPr>
      <w:r w:rsidRPr="005140CF">
        <w:rPr>
          <w:rFonts w:asciiTheme="majorHAnsi" w:eastAsia="Times New Roman" w:hAnsiTheme="majorHAnsi" w:cstheme="majorHAnsi"/>
        </w:rPr>
        <w:t>BOUTCHILINA-NESSELRODE, Ludmila </w:t>
      </w:r>
    </w:p>
    <w:p w:rsidR="005140CF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Times New Roman" w:hAnsiTheme="majorHAnsi" w:cstheme="majorHAnsi"/>
        </w:rPr>
      </w:pPr>
      <w:r w:rsidRPr="007458BE">
        <w:rPr>
          <w:rFonts w:asciiTheme="majorHAnsi" w:eastAsia="Times New Roman" w:hAnsiTheme="majorHAnsi" w:cstheme="majorHAnsi"/>
        </w:rPr>
        <w:t xml:space="preserve">« Manier les modes de sa présence : de la confection à la réinvention du ‘soi’ », </w:t>
      </w:r>
      <w:r w:rsidRPr="007458BE">
        <w:rPr>
          <w:rFonts w:asciiTheme="majorHAnsi" w:eastAsia="Times New Roman" w:hAnsiTheme="majorHAnsi" w:cstheme="majorHAnsi"/>
          <w:i/>
        </w:rPr>
        <w:t>Modes, façons, manières</w:t>
      </w:r>
      <w:r w:rsidRPr="007458BE">
        <w:rPr>
          <w:rFonts w:asciiTheme="majorHAnsi" w:eastAsia="Times New Roman" w:hAnsiTheme="majorHAnsi" w:cstheme="majorHAnsi"/>
        </w:rPr>
        <w:t xml:space="preserve">, le Ier Congrès ibérique de Sémiotique, Faculté de Sciences Sociales de l’Université Nouvelle de Lisbonne, 23-25 novembre </w:t>
      </w:r>
      <w:r w:rsidRPr="007458BE">
        <w:rPr>
          <w:rFonts w:asciiTheme="majorHAnsi" w:eastAsia="Times New Roman" w:hAnsiTheme="majorHAnsi" w:cstheme="majorHAnsi"/>
          <w:b/>
        </w:rPr>
        <w:t>2017</w:t>
      </w:r>
      <w:r w:rsidRPr="007458BE">
        <w:rPr>
          <w:rFonts w:asciiTheme="majorHAnsi" w:eastAsia="Times New Roman" w:hAnsiTheme="majorHAnsi" w:cstheme="majorHAnsi"/>
        </w:rPr>
        <w:t>, acceptation.</w:t>
      </w:r>
    </w:p>
    <w:p w:rsidR="007458BE" w:rsidRPr="007458BE" w:rsidRDefault="007458BE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Times New Roman" w:hAnsiTheme="majorHAnsi" w:cstheme="majorHAnsi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 Chroniques sémiotiques russes : 2015-16 », en collaboration avec Inna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Merkoulova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, revu et corrigé par Michel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Costantini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, </w:t>
      </w:r>
      <w:bookmarkStart w:id="0" w:name="_Hlk493964440"/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Signata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>. Annales des sémiotiques</w:t>
      </w:r>
      <w:bookmarkEnd w:id="0"/>
      <w:r w:rsidRPr="007458BE">
        <w:rPr>
          <w:rFonts w:asciiTheme="majorHAnsi" w:eastAsia="Calibri" w:hAnsiTheme="majorHAnsi" w:cstheme="majorHAnsi"/>
          <w:lang w:eastAsia="ru-RU"/>
        </w:rPr>
        <w:t xml:space="preserve">, en ligne : </w:t>
      </w:r>
      <w:hyperlink r:id="rId6" w:history="1">
        <w:r w:rsidRPr="007458BE">
          <w:rPr>
            <w:rFonts w:asciiTheme="majorHAnsi" w:eastAsia="Calibri" w:hAnsiTheme="majorHAnsi" w:cstheme="majorHAnsi"/>
            <w:color w:val="4472C4" w:themeColor="accent1"/>
            <w:u w:val="single"/>
            <w:lang w:eastAsia="ru-RU"/>
          </w:rPr>
          <w:t>http://signata.revues.org/1440</w:t>
        </w:r>
      </w:hyperlink>
      <w:r w:rsidRPr="007458BE">
        <w:rPr>
          <w:rFonts w:asciiTheme="majorHAnsi" w:eastAsia="Calibri" w:hAnsiTheme="majorHAnsi" w:cstheme="majorHAnsi"/>
          <w:lang w:eastAsia="ru-RU"/>
        </w:rPr>
        <w:t>,</w:t>
      </w:r>
      <w:r>
        <w:rPr>
          <w:rFonts w:asciiTheme="majorHAnsi" w:eastAsia="Calibri" w:hAnsiTheme="majorHAnsi" w:cstheme="majorHAnsi"/>
          <w:lang w:eastAsia="ru-RU"/>
        </w:rPr>
        <w:t xml:space="preserve"> </w:t>
      </w:r>
      <w:r w:rsidRPr="007458BE">
        <w:rPr>
          <w:rFonts w:asciiTheme="majorHAnsi" w:eastAsia="Calibri" w:hAnsiTheme="majorHAnsi" w:cstheme="majorHAnsi"/>
          <w:b/>
          <w:lang w:eastAsia="ru-RU"/>
        </w:rPr>
        <w:t>2017</w:t>
      </w:r>
      <w:r>
        <w:rPr>
          <w:rFonts w:asciiTheme="majorHAnsi" w:eastAsia="Calibri" w:hAnsiTheme="majorHAnsi" w:cstheme="majorHAnsi"/>
          <w:lang w:eastAsia="ru-RU"/>
        </w:rPr>
        <w:t>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Times New Roman" w:hAnsiTheme="majorHAnsi" w:cstheme="majorHAnsi"/>
        </w:rPr>
      </w:pPr>
      <w:r w:rsidRPr="007458BE">
        <w:rPr>
          <w:rFonts w:asciiTheme="majorHAnsi" w:eastAsia="Times New Roman" w:hAnsiTheme="majorHAnsi" w:cstheme="majorHAnsi"/>
        </w:rPr>
        <w:t>« Lev Vygotski dans la perspective sémiotique. Le rapport de réversion et l’instance de l’autocensure dans le roman (Pour l’</w:t>
      </w:r>
      <w:proofErr w:type="spellStart"/>
      <w:r w:rsidRPr="007458BE">
        <w:rPr>
          <w:rFonts w:asciiTheme="majorHAnsi" w:eastAsia="Times New Roman" w:hAnsiTheme="majorHAnsi" w:cstheme="majorHAnsi"/>
        </w:rPr>
        <w:t>iconicisation</w:t>
      </w:r>
      <w:proofErr w:type="spellEnd"/>
      <w:r w:rsidRPr="007458BE">
        <w:rPr>
          <w:rFonts w:asciiTheme="majorHAnsi" w:eastAsia="Times New Roman" w:hAnsiTheme="majorHAnsi" w:cstheme="majorHAnsi"/>
        </w:rPr>
        <w:t xml:space="preserve"> des œuvres d’art concret) », </w:t>
      </w:r>
      <w:r w:rsidRPr="007458BE">
        <w:rPr>
          <w:rFonts w:asciiTheme="majorHAnsi" w:eastAsia="Times New Roman" w:hAnsiTheme="majorHAnsi" w:cstheme="majorHAnsi"/>
          <w:i/>
        </w:rPr>
        <w:t>L’Homme dans le monde de l’incertitude. Méthodologie de la cognition culturelle et historique</w:t>
      </w:r>
      <w:r w:rsidRPr="007458BE">
        <w:rPr>
          <w:rFonts w:asciiTheme="majorHAnsi" w:eastAsia="Times New Roman" w:hAnsiTheme="majorHAnsi" w:cstheme="majorHAnsi"/>
        </w:rPr>
        <w:t xml:space="preserve">, le Colloque scientifique international pour le 120e anniversaire de la naissance de Lev Vygotski (1896-1934), Centre de Russie pour la Science et la Culture à Paris, Paris, le 13 octobre </w:t>
      </w:r>
      <w:r w:rsidRPr="007458BE">
        <w:rPr>
          <w:rFonts w:asciiTheme="majorHAnsi" w:eastAsia="Times New Roman" w:hAnsiTheme="majorHAnsi" w:cstheme="majorHAnsi"/>
          <w:b/>
        </w:rPr>
        <w:t>2016</w:t>
      </w:r>
      <w:r w:rsidRPr="007458BE">
        <w:rPr>
          <w:rFonts w:asciiTheme="majorHAnsi" w:eastAsia="Times New Roman" w:hAnsiTheme="majorHAnsi" w:cstheme="majorHAnsi"/>
        </w:rPr>
        <w:t xml:space="preserve"> (à paraître en russe).</w:t>
      </w:r>
    </w:p>
    <w:p w:rsidR="005140CF" w:rsidRPr="007458BE" w:rsidRDefault="007458BE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color w:val="000000" w:themeColor="text1"/>
          <w:lang w:eastAsia="ru-RU"/>
        </w:rPr>
      </w:pPr>
      <w:r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 </w:t>
      </w:r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« Le sens du secret dans le régime de transparence. Question déontologique dans le roman Nous autres de E. Zamiatine (1920) », </w:t>
      </w:r>
      <w:r w:rsidR="005140CF" w:rsidRPr="007458BE">
        <w:rPr>
          <w:rFonts w:asciiTheme="majorHAnsi" w:eastAsia="Calibri" w:hAnsiTheme="majorHAnsi" w:cstheme="majorHAnsi"/>
          <w:i/>
          <w:color w:val="000000" w:themeColor="text1"/>
          <w:lang w:eastAsia="ru-RU"/>
        </w:rPr>
        <w:t xml:space="preserve">Secret et Transparence : </w:t>
      </w:r>
      <w:proofErr w:type="spellStart"/>
      <w:r w:rsidR="005140CF" w:rsidRPr="007458BE">
        <w:rPr>
          <w:rFonts w:asciiTheme="majorHAnsi" w:eastAsia="Calibri" w:hAnsiTheme="majorHAnsi" w:cstheme="majorHAnsi"/>
          <w:i/>
          <w:color w:val="000000" w:themeColor="text1"/>
          <w:lang w:eastAsia="ru-RU"/>
        </w:rPr>
        <w:t>WikiLeaks</w:t>
      </w:r>
      <w:proofErr w:type="spellEnd"/>
      <w:r w:rsidR="005140CF" w:rsidRPr="007458BE">
        <w:rPr>
          <w:rFonts w:asciiTheme="majorHAnsi" w:eastAsia="Calibri" w:hAnsiTheme="majorHAnsi" w:cstheme="majorHAnsi"/>
          <w:i/>
          <w:color w:val="000000" w:themeColor="text1"/>
          <w:lang w:eastAsia="ru-RU"/>
        </w:rPr>
        <w:t xml:space="preserve"> et autres changements au sein de la </w:t>
      </w:r>
      <w:proofErr w:type="spellStart"/>
      <w:r w:rsidR="005140CF" w:rsidRPr="007458BE">
        <w:rPr>
          <w:rFonts w:asciiTheme="majorHAnsi" w:eastAsia="Calibri" w:hAnsiTheme="majorHAnsi" w:cstheme="majorHAnsi"/>
          <w:i/>
          <w:color w:val="000000" w:themeColor="text1"/>
          <w:lang w:eastAsia="ru-RU"/>
        </w:rPr>
        <w:t>semiosphère</w:t>
      </w:r>
      <w:proofErr w:type="spellEnd"/>
      <w:r w:rsidR="005140CF" w:rsidRPr="007458BE">
        <w:rPr>
          <w:rFonts w:asciiTheme="majorHAnsi" w:eastAsia="Calibri" w:hAnsiTheme="majorHAnsi" w:cstheme="majorHAnsi"/>
          <w:i/>
          <w:color w:val="000000" w:themeColor="text1"/>
          <w:lang w:eastAsia="ru-RU"/>
        </w:rPr>
        <w:t xml:space="preserve"> médiatique</w:t>
      </w:r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, le 2e Congrès International du GESC, </w:t>
      </w:r>
      <w:proofErr w:type="spellStart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Fundación</w:t>
      </w:r>
      <w:proofErr w:type="spellEnd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 Instituto </w:t>
      </w:r>
      <w:proofErr w:type="spellStart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Universitario</w:t>
      </w:r>
      <w:proofErr w:type="spellEnd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 Ortega y </w:t>
      </w:r>
      <w:proofErr w:type="spellStart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Gasset</w:t>
      </w:r>
      <w:proofErr w:type="spellEnd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, Madrid, novembre 2013, in Oscar GÓMEZ, Marcello SERRA (</w:t>
      </w:r>
      <w:proofErr w:type="spellStart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éds</w:t>
      </w:r>
      <w:proofErr w:type="spellEnd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.), </w:t>
      </w:r>
      <w:proofErr w:type="spellStart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Transparencia</w:t>
      </w:r>
      <w:proofErr w:type="spellEnd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 y </w:t>
      </w:r>
      <w:proofErr w:type="spellStart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secreto</w:t>
      </w:r>
      <w:proofErr w:type="spellEnd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, Madrid, </w:t>
      </w:r>
      <w:proofErr w:type="spellStart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Visor</w:t>
      </w:r>
      <w:proofErr w:type="spellEnd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 </w:t>
      </w:r>
      <w:proofErr w:type="spellStart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libros</w:t>
      </w:r>
      <w:proofErr w:type="spellEnd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, coll. « </w:t>
      </w:r>
      <w:proofErr w:type="spellStart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Biblioteca</w:t>
      </w:r>
      <w:proofErr w:type="spellEnd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 </w:t>
      </w:r>
      <w:proofErr w:type="spellStart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Phlologica</w:t>
      </w:r>
      <w:proofErr w:type="spellEnd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 </w:t>
      </w:r>
      <w:proofErr w:type="spellStart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Hispana</w:t>
      </w:r>
      <w:proofErr w:type="spellEnd"/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 xml:space="preserve"> », </w:t>
      </w:r>
      <w:r w:rsidR="005140CF" w:rsidRPr="007458BE">
        <w:rPr>
          <w:rFonts w:asciiTheme="majorHAnsi" w:eastAsia="Calibri" w:hAnsiTheme="majorHAnsi" w:cstheme="majorHAnsi"/>
          <w:b/>
          <w:color w:val="000000" w:themeColor="text1"/>
          <w:lang w:eastAsia="ru-RU"/>
        </w:rPr>
        <w:t>2015</w:t>
      </w:r>
      <w:r w:rsidR="005140CF" w:rsidRPr="007458BE">
        <w:rPr>
          <w:rFonts w:asciiTheme="majorHAnsi" w:eastAsia="Calibri" w:hAnsiTheme="majorHAnsi" w:cstheme="majorHAnsi"/>
          <w:color w:val="000000" w:themeColor="text1"/>
          <w:lang w:eastAsia="ru-RU"/>
        </w:rPr>
        <w:t>, p. 125-139.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Chroniques sémiotiques russes : 2014 »,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Signata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>. Annales des sémiotiques</w:t>
      </w:r>
      <w:r w:rsidRPr="007458BE">
        <w:rPr>
          <w:rFonts w:asciiTheme="majorHAnsi" w:eastAsia="Calibri" w:hAnsiTheme="majorHAnsi" w:cstheme="majorHAnsi"/>
          <w:lang w:eastAsia="ru-RU"/>
        </w:rPr>
        <w:t xml:space="preserve">, en ligne : </w:t>
      </w:r>
      <w:hyperlink r:id="rId7" w:history="1">
        <w:r w:rsidRPr="007458BE">
          <w:rPr>
            <w:rFonts w:asciiTheme="majorHAnsi" w:eastAsia="Calibri" w:hAnsiTheme="majorHAnsi" w:cstheme="majorHAnsi"/>
            <w:color w:val="0563C1" w:themeColor="hyperlink"/>
            <w:u w:val="single"/>
            <w:lang w:eastAsia="ru-RU"/>
          </w:rPr>
          <w:t>http://www.signata.ulg.ac.be/pdf/Russie_2014.pdf</w:t>
        </w:r>
      </w:hyperlink>
      <w:r w:rsidR="007458BE">
        <w:rPr>
          <w:rFonts w:asciiTheme="majorHAnsi" w:eastAsia="Calibri" w:hAnsiTheme="majorHAnsi" w:cstheme="majorHAnsi"/>
          <w:lang w:eastAsia="ru-RU"/>
        </w:rPr>
        <w:t xml:space="preserve">, </w:t>
      </w:r>
      <w:r w:rsidR="007458BE" w:rsidRPr="007458BE">
        <w:rPr>
          <w:rFonts w:asciiTheme="majorHAnsi" w:eastAsia="Calibri" w:hAnsiTheme="majorHAnsi" w:cstheme="majorHAnsi"/>
          <w:b/>
          <w:lang w:eastAsia="ru-RU"/>
        </w:rPr>
        <w:t>2015</w:t>
      </w:r>
      <w:r w:rsidR="007458BE">
        <w:rPr>
          <w:rFonts w:asciiTheme="majorHAnsi" w:eastAsia="Calibri" w:hAnsiTheme="majorHAnsi" w:cstheme="majorHAnsi"/>
          <w:lang w:eastAsia="ru-RU"/>
        </w:rPr>
        <w:t>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Les sens du temps dans la catégorie de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chronotope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chez Bakhtine. Application à l’analyse sémiotique (sur le corpus de </w:t>
      </w:r>
      <w:r w:rsidRPr="007458BE">
        <w:rPr>
          <w:rFonts w:asciiTheme="majorHAnsi" w:eastAsia="Calibri" w:hAnsiTheme="majorHAnsi" w:cstheme="majorHAnsi"/>
          <w:i/>
          <w:lang w:eastAsia="ru-RU"/>
        </w:rPr>
        <w:t>Mort à crédit de Céline</w:t>
      </w:r>
      <w:r w:rsidRPr="007458BE">
        <w:rPr>
          <w:rFonts w:asciiTheme="majorHAnsi" w:eastAsia="Calibri" w:hAnsiTheme="majorHAnsi" w:cstheme="majorHAnsi"/>
          <w:lang w:eastAsia="ru-RU"/>
        </w:rPr>
        <w:t xml:space="preserve">) », </w:t>
      </w:r>
      <w:r w:rsidRPr="007458BE">
        <w:rPr>
          <w:rFonts w:asciiTheme="majorHAnsi" w:eastAsia="Calibri" w:hAnsiTheme="majorHAnsi" w:cstheme="majorHAnsi"/>
          <w:i/>
          <w:lang w:eastAsia="ru-RU"/>
        </w:rPr>
        <w:t>Sémiotique et l’histoire. Les sens du temps</w:t>
      </w:r>
      <w:r w:rsidRPr="007458BE">
        <w:rPr>
          <w:rFonts w:asciiTheme="majorHAnsi" w:eastAsia="Calibri" w:hAnsiTheme="majorHAnsi" w:cstheme="majorHAnsi"/>
          <w:lang w:eastAsia="ru-RU"/>
        </w:rPr>
        <w:t xml:space="preserve">, Le XVe Congrès International d’Association espagnole de la sémiotique, l’Université de Burgos, Espagne, octobre 2013 in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Rayco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GONZÁLES,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Ainara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MIGUEL (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coords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.), </w:t>
      </w:r>
      <w:r w:rsidRPr="007458BE">
        <w:rPr>
          <w:rFonts w:asciiTheme="majorHAnsi" w:eastAsia="Calibri" w:hAnsiTheme="majorHAnsi" w:cstheme="majorHAnsi"/>
          <w:i/>
          <w:lang w:eastAsia="ru-RU"/>
        </w:rPr>
        <w:t xml:space="preserve">XV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Congresso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 de la AES.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Semiotica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 e historia.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Sentidos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del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tiempo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.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Universidad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 de Burgos, 16,17 y 18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octubre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 2013</w:t>
      </w:r>
      <w:r w:rsidRPr="007458BE">
        <w:rPr>
          <w:rFonts w:asciiTheme="majorHAnsi" w:eastAsia="Calibri" w:hAnsiTheme="majorHAnsi" w:cstheme="majorHAnsi"/>
          <w:lang w:eastAsia="ru-RU"/>
        </w:rPr>
        <w:t xml:space="preserve">, Burgos,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Universidad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de Burgos, </w:t>
      </w:r>
      <w:r w:rsidRPr="007458BE">
        <w:rPr>
          <w:rFonts w:asciiTheme="majorHAnsi" w:eastAsia="Calibri" w:hAnsiTheme="majorHAnsi" w:cstheme="majorHAnsi"/>
          <w:b/>
          <w:lang w:eastAsia="ru-RU"/>
        </w:rPr>
        <w:t>2014</w:t>
      </w:r>
      <w:r w:rsidRPr="007458BE">
        <w:rPr>
          <w:rFonts w:asciiTheme="majorHAnsi" w:eastAsia="Calibri" w:hAnsiTheme="majorHAnsi" w:cstheme="majorHAnsi"/>
          <w:lang w:eastAsia="ru-RU"/>
        </w:rPr>
        <w:t xml:space="preserve">, p. 277-292. 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>« Renoncer pour s’énoncer. L’extase dans ses parcours de l’expression</w:t>
      </w:r>
      <w:r w:rsidR="00325107" w:rsidRPr="007458BE">
        <w:rPr>
          <w:rFonts w:asciiTheme="majorHAnsi" w:eastAsia="Calibri" w:hAnsiTheme="majorHAnsi" w:cstheme="majorHAnsi"/>
          <w:lang w:eastAsia="ru-RU"/>
        </w:rPr>
        <w:t xml:space="preserve"> (sur le corpus de</w:t>
      </w:r>
      <w:r w:rsidRPr="007458BE">
        <w:rPr>
          <w:rFonts w:asciiTheme="majorHAnsi" w:eastAsia="Calibri" w:hAnsiTheme="majorHAnsi" w:cstheme="majorHAnsi"/>
          <w:lang w:eastAsia="ru-RU"/>
        </w:rPr>
        <w:t xml:space="preserve"> </w:t>
      </w:r>
      <w:r w:rsidRPr="007458BE">
        <w:rPr>
          <w:rFonts w:asciiTheme="majorHAnsi" w:eastAsia="Calibri" w:hAnsiTheme="majorHAnsi" w:cstheme="majorHAnsi"/>
          <w:i/>
          <w:lang w:eastAsia="ru-RU"/>
        </w:rPr>
        <w:t xml:space="preserve">La Religieuse portugaise </w:t>
      </w:r>
      <w:r w:rsidRPr="007458BE">
        <w:rPr>
          <w:rFonts w:asciiTheme="majorHAnsi" w:eastAsia="Calibri" w:hAnsiTheme="majorHAnsi" w:cstheme="majorHAnsi"/>
          <w:lang w:eastAsia="ru-RU"/>
        </w:rPr>
        <w:t>d’E. Green</w:t>
      </w:r>
      <w:r w:rsidR="00325107" w:rsidRPr="007458BE">
        <w:rPr>
          <w:rFonts w:asciiTheme="majorHAnsi" w:eastAsia="Calibri" w:hAnsiTheme="majorHAnsi" w:cstheme="majorHAnsi"/>
          <w:lang w:eastAsia="ru-RU"/>
        </w:rPr>
        <w:t xml:space="preserve">) </w:t>
      </w:r>
      <w:r w:rsidRPr="007458BE">
        <w:rPr>
          <w:rFonts w:asciiTheme="majorHAnsi" w:eastAsia="Calibri" w:hAnsiTheme="majorHAnsi" w:cstheme="majorHAnsi"/>
          <w:lang w:eastAsia="ru-RU"/>
        </w:rPr>
        <w:t xml:space="preserve">», le 11e Congrès de l’Association Internationale d’Études Sémiotiques (AIES) </w:t>
      </w:r>
      <w:r w:rsidRPr="007458BE">
        <w:rPr>
          <w:rFonts w:asciiTheme="majorHAnsi" w:eastAsia="Calibri" w:hAnsiTheme="majorHAnsi" w:cstheme="majorHAnsi"/>
          <w:i/>
          <w:lang w:eastAsia="ru-RU"/>
        </w:rPr>
        <w:t>Sémiotique globale : trait d’union entre les différentes civilisations</w:t>
      </w:r>
      <w:r w:rsidRPr="007458BE">
        <w:rPr>
          <w:rFonts w:asciiTheme="majorHAnsi" w:eastAsia="Calibri" w:hAnsiTheme="majorHAnsi" w:cstheme="majorHAnsi"/>
          <w:lang w:eastAsia="ru-RU"/>
        </w:rPr>
        <w:t xml:space="preserve">, Université Normale de Nanjing, Chine, octobre 2012 in Massimo LEONE (éd.),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Lexia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n° 15 e 16 :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Estasy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, Roma, ARACNE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editrice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, </w:t>
      </w:r>
      <w:r w:rsidRPr="007458BE">
        <w:rPr>
          <w:rFonts w:asciiTheme="majorHAnsi" w:eastAsia="Calibri" w:hAnsiTheme="majorHAnsi" w:cstheme="majorHAnsi"/>
          <w:b/>
          <w:lang w:eastAsia="ru-RU"/>
        </w:rPr>
        <w:t>2014</w:t>
      </w:r>
      <w:r w:rsidRPr="007458BE">
        <w:rPr>
          <w:rFonts w:asciiTheme="majorHAnsi" w:eastAsia="Calibri" w:hAnsiTheme="majorHAnsi" w:cstheme="majorHAnsi"/>
          <w:lang w:eastAsia="ru-RU"/>
        </w:rPr>
        <w:t>, p. 171-183.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Diachronie et développement. Approche sémiotique de l’expérience cinématographique de variations », </w:t>
      </w:r>
      <w:r w:rsidRPr="007458BE">
        <w:rPr>
          <w:rFonts w:asciiTheme="majorHAnsi" w:eastAsia="Calibri" w:hAnsiTheme="majorHAnsi" w:cstheme="majorHAnsi"/>
          <w:i/>
          <w:lang w:eastAsia="ru-RU"/>
        </w:rPr>
        <w:t>Sémiotique &amp; Diachronie</w:t>
      </w:r>
      <w:r w:rsidRPr="007458BE">
        <w:rPr>
          <w:rFonts w:asciiTheme="majorHAnsi" w:eastAsia="Calibri" w:hAnsiTheme="majorHAnsi" w:cstheme="majorHAnsi"/>
          <w:lang w:eastAsia="ru-RU"/>
        </w:rPr>
        <w:t xml:space="preserve">, Congrès de l’Association française de la sémiotique, Université de Liège, juin 2013, en ligne : </w:t>
      </w:r>
      <w:hyperlink r:id="rId8" w:history="1">
        <w:r w:rsidR="007458BE" w:rsidRPr="00CC7845">
          <w:rPr>
            <w:rStyle w:val="Lienhypertexte"/>
            <w:rFonts w:asciiTheme="majorHAnsi" w:eastAsia="Calibri" w:hAnsiTheme="majorHAnsi" w:cstheme="majorHAnsi"/>
            <w:lang w:eastAsia="ru-RU"/>
          </w:rPr>
          <w:t>http://afsemio.fr/wp-content/uploads/19.-Boutchilina-AFS-2013.pdf</w:t>
        </w:r>
      </w:hyperlink>
      <w:r w:rsidR="007458BE">
        <w:rPr>
          <w:rFonts w:asciiTheme="majorHAnsi" w:eastAsia="Calibri" w:hAnsiTheme="majorHAnsi" w:cstheme="majorHAnsi"/>
          <w:lang w:eastAsia="ru-RU"/>
        </w:rPr>
        <w:t xml:space="preserve">, </w:t>
      </w:r>
      <w:r w:rsidR="007458BE" w:rsidRPr="007458BE">
        <w:rPr>
          <w:rFonts w:asciiTheme="majorHAnsi" w:eastAsia="Calibri" w:hAnsiTheme="majorHAnsi" w:cstheme="majorHAnsi"/>
          <w:lang w:eastAsia="ru-RU"/>
        </w:rPr>
        <w:t>2013</w:t>
      </w:r>
      <w:r w:rsidR="007458BE">
        <w:rPr>
          <w:rFonts w:asciiTheme="majorHAnsi" w:eastAsia="Calibri" w:hAnsiTheme="majorHAnsi" w:cstheme="majorHAnsi"/>
          <w:lang w:eastAsia="ru-RU"/>
        </w:rPr>
        <w:t>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Le statut paradigmatique du langage chez Vygotski. Aspect méthodologique du problème », F.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Cimatti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et all. (éd.),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Rivista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Italiana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 di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Filosofia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del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Linguaggio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, vol. 6, n°2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Vygotskji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 xml:space="preserve"> e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Linguaggio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, en ligne : </w:t>
      </w:r>
      <w:r w:rsidRPr="007458BE">
        <w:rPr>
          <w:rFonts w:asciiTheme="majorHAnsi" w:eastAsia="Calibri" w:hAnsiTheme="majorHAnsi" w:cstheme="majorHAnsi"/>
          <w:color w:val="4472C4" w:themeColor="accent1"/>
          <w:u w:val="single"/>
          <w:lang w:eastAsia="ru-RU"/>
        </w:rPr>
        <w:t>http://www.rifl.unical.it/index.php/component/content/article/182-vygotsky-and-language-indice.html le 02/07/2012</w:t>
      </w:r>
      <w:r w:rsidRPr="007458BE">
        <w:rPr>
          <w:rFonts w:asciiTheme="majorHAnsi" w:eastAsia="Calibri" w:hAnsiTheme="majorHAnsi" w:cstheme="majorHAnsi"/>
          <w:lang w:eastAsia="ru-RU"/>
        </w:rPr>
        <w:t>,</w:t>
      </w:r>
      <w:r w:rsidR="007458BE" w:rsidRPr="007458BE">
        <w:rPr>
          <w:rFonts w:asciiTheme="majorHAnsi" w:eastAsia="Calibri" w:hAnsiTheme="majorHAnsi" w:cstheme="majorHAnsi"/>
          <w:b/>
          <w:lang w:eastAsia="ru-RU"/>
        </w:rPr>
        <w:t>2012</w:t>
      </w:r>
      <w:r w:rsidR="007458BE">
        <w:rPr>
          <w:rFonts w:asciiTheme="majorHAnsi" w:eastAsia="Calibri" w:hAnsiTheme="majorHAnsi" w:cstheme="majorHAnsi"/>
          <w:lang w:eastAsia="ru-RU"/>
        </w:rPr>
        <w:t xml:space="preserve">, </w:t>
      </w:r>
      <w:r w:rsidRPr="007458BE">
        <w:rPr>
          <w:rFonts w:asciiTheme="majorHAnsi" w:eastAsia="Calibri" w:hAnsiTheme="majorHAnsi" w:cstheme="majorHAnsi"/>
          <w:lang w:eastAsia="ru-RU"/>
        </w:rPr>
        <w:t>p. 59-72.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Vygotski, langage intérieur et apprentissage », </w:t>
      </w:r>
      <w:r w:rsidRPr="007458BE">
        <w:rPr>
          <w:rFonts w:asciiTheme="majorHAnsi" w:eastAsia="Calibri" w:hAnsiTheme="majorHAnsi" w:cstheme="majorHAnsi"/>
          <w:i/>
          <w:lang w:eastAsia="ru-RU"/>
        </w:rPr>
        <w:t>La Recherche Sémiotique 4. Compétences et performances</w:t>
      </w:r>
      <w:r w:rsidRPr="007458BE">
        <w:rPr>
          <w:rFonts w:asciiTheme="majorHAnsi" w:eastAsia="Calibri" w:hAnsiTheme="majorHAnsi" w:cstheme="majorHAnsi"/>
          <w:lang w:eastAsia="ru-RU"/>
        </w:rPr>
        <w:t xml:space="preserve">, Symposium inter-doctoral international, CISISM (Centro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Internazionale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di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Studi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Interculturali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di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Semiotica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e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Morfologia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),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Università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degli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Studi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di Urbino "Carlo Bo", Urbino, juillet </w:t>
      </w:r>
      <w:r w:rsidRPr="007458BE">
        <w:rPr>
          <w:rFonts w:asciiTheme="majorHAnsi" w:eastAsia="Calibri" w:hAnsiTheme="majorHAnsi" w:cstheme="majorHAnsi"/>
          <w:b/>
          <w:lang w:eastAsia="ru-RU"/>
        </w:rPr>
        <w:t>2012</w:t>
      </w:r>
      <w:r w:rsidRPr="007458BE">
        <w:rPr>
          <w:rFonts w:asciiTheme="majorHAnsi" w:eastAsia="Calibri" w:hAnsiTheme="majorHAnsi" w:cstheme="majorHAnsi"/>
          <w:lang w:eastAsia="ru-RU"/>
        </w:rPr>
        <w:t>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Dilemme à la croisée des regards du </w:t>
      </w:r>
      <w:r w:rsidRPr="007458BE">
        <w:rPr>
          <w:rFonts w:asciiTheme="majorHAnsi" w:eastAsia="Calibri" w:hAnsiTheme="majorHAnsi" w:cstheme="majorHAnsi"/>
          <w:i/>
          <w:lang w:eastAsia="ru-RU"/>
        </w:rPr>
        <w:t>Miroir</w:t>
      </w:r>
      <w:r w:rsidRPr="007458BE">
        <w:rPr>
          <w:rFonts w:asciiTheme="majorHAnsi" w:eastAsia="Calibri" w:hAnsiTheme="majorHAnsi" w:cstheme="majorHAnsi"/>
          <w:lang w:eastAsia="ru-RU"/>
        </w:rPr>
        <w:t xml:space="preserve"> d’Andreï Tarkovski », </w:t>
      </w:r>
      <w:r w:rsidRPr="007458BE">
        <w:rPr>
          <w:rFonts w:asciiTheme="majorHAnsi" w:eastAsia="Calibri" w:hAnsiTheme="majorHAnsi" w:cstheme="majorHAnsi"/>
          <w:i/>
          <w:lang w:eastAsia="ru-RU"/>
        </w:rPr>
        <w:t>Dilemmes contemporains du visuel</w:t>
      </w:r>
      <w:r w:rsidRPr="007458BE">
        <w:rPr>
          <w:rFonts w:asciiTheme="majorHAnsi" w:eastAsia="Calibri" w:hAnsiTheme="majorHAnsi" w:cstheme="majorHAnsi"/>
          <w:lang w:eastAsia="ru-RU"/>
        </w:rPr>
        <w:t xml:space="preserve">, le Xe Congrès de l’Association internationale de Sémiotique visuelle AISV-IAVS, Université de Buenos Aires, Argentine, septembre </w:t>
      </w:r>
      <w:r w:rsidRPr="007458BE">
        <w:rPr>
          <w:rFonts w:asciiTheme="majorHAnsi" w:eastAsia="Calibri" w:hAnsiTheme="majorHAnsi" w:cstheme="majorHAnsi"/>
          <w:b/>
          <w:lang w:eastAsia="ru-RU"/>
        </w:rPr>
        <w:t>2012</w:t>
      </w:r>
      <w:r w:rsidRPr="007458BE">
        <w:rPr>
          <w:rFonts w:asciiTheme="majorHAnsi" w:eastAsia="Calibri" w:hAnsiTheme="majorHAnsi" w:cstheme="majorHAnsi"/>
          <w:lang w:eastAsia="ru-RU"/>
        </w:rPr>
        <w:t xml:space="preserve">. 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lastRenderedPageBreak/>
        <w:t xml:space="preserve">« Lev S. Vygotski et la sémiotique de la culture en développement </w:t>
      </w:r>
      <w:r w:rsidRPr="007458BE">
        <w:rPr>
          <w:rFonts w:asciiTheme="majorHAnsi" w:eastAsia="Calibri" w:hAnsiTheme="majorHAnsi" w:cstheme="majorHAnsi"/>
          <w:i/>
          <w:lang w:eastAsia="ru-RU"/>
        </w:rPr>
        <w:t>», Sémiotique de la culture : analyses et nouvelles perspectives</w:t>
      </w:r>
      <w:r w:rsidRPr="007458BE">
        <w:rPr>
          <w:rFonts w:asciiTheme="majorHAnsi" w:eastAsia="Calibri" w:hAnsiTheme="majorHAnsi" w:cstheme="majorHAnsi"/>
          <w:lang w:eastAsia="ru-RU"/>
        </w:rPr>
        <w:t>, 1er Congrès du GESC, Madrid, novembre 2010 in Marcello SERRA (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coord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.), En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torno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a la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semiόtica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de la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cultura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. </w:t>
      </w:r>
      <w:proofErr w:type="spellStart"/>
      <w:r w:rsidRPr="007458BE">
        <w:rPr>
          <w:rFonts w:asciiTheme="majorHAnsi" w:eastAsia="Calibri" w:hAnsiTheme="majorHAnsi" w:cstheme="majorHAnsi"/>
          <w:lang w:val="en-US" w:eastAsia="ru-RU"/>
        </w:rPr>
        <w:t>Actas</w:t>
      </w:r>
      <w:proofErr w:type="spellEnd"/>
      <w:r w:rsidRPr="007458BE">
        <w:rPr>
          <w:rFonts w:asciiTheme="majorHAnsi" w:eastAsia="Calibri" w:hAnsiTheme="majorHAnsi" w:cstheme="majorHAnsi"/>
          <w:lang w:val="en-US" w:eastAsia="ru-RU"/>
        </w:rPr>
        <w:t xml:space="preserve"> del I </w:t>
      </w:r>
      <w:proofErr w:type="spellStart"/>
      <w:r w:rsidRPr="007458BE">
        <w:rPr>
          <w:rFonts w:asciiTheme="majorHAnsi" w:eastAsia="Calibri" w:hAnsiTheme="majorHAnsi" w:cstheme="majorHAnsi"/>
          <w:lang w:val="en-US" w:eastAsia="ru-RU"/>
        </w:rPr>
        <w:t>Congresso</w:t>
      </w:r>
      <w:proofErr w:type="spellEnd"/>
      <w:r w:rsidRPr="007458BE">
        <w:rPr>
          <w:rFonts w:asciiTheme="majorHAnsi" w:eastAsia="Calibri" w:hAnsiTheme="majorHAnsi" w:cstheme="majorHAnsi"/>
          <w:lang w:val="en-US" w:eastAsia="ru-RU"/>
        </w:rPr>
        <w:t xml:space="preserve"> </w:t>
      </w:r>
      <w:proofErr w:type="spellStart"/>
      <w:r w:rsidRPr="007458BE">
        <w:rPr>
          <w:rFonts w:asciiTheme="majorHAnsi" w:eastAsia="Calibri" w:hAnsiTheme="majorHAnsi" w:cstheme="majorHAnsi"/>
          <w:lang w:val="en-US" w:eastAsia="ru-RU"/>
        </w:rPr>
        <w:t>internacional</w:t>
      </w:r>
      <w:proofErr w:type="spellEnd"/>
      <w:r w:rsidRPr="007458BE">
        <w:rPr>
          <w:rFonts w:asciiTheme="majorHAnsi" w:eastAsia="Calibri" w:hAnsiTheme="majorHAnsi" w:cstheme="majorHAnsi"/>
          <w:lang w:val="en-US" w:eastAsia="ru-RU"/>
        </w:rPr>
        <w:t xml:space="preserve"> del GESG, Madrid, Ed. Fragua, coll. </w:t>
      </w:r>
      <w:r w:rsidRPr="007458BE">
        <w:rPr>
          <w:rFonts w:asciiTheme="majorHAnsi" w:eastAsia="Calibri" w:hAnsiTheme="majorHAnsi" w:cstheme="majorHAnsi"/>
          <w:lang w:eastAsia="ru-RU"/>
        </w:rPr>
        <w:t xml:space="preserve">«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Universidad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», </w:t>
      </w:r>
      <w:r w:rsidRPr="007458BE">
        <w:rPr>
          <w:rFonts w:asciiTheme="majorHAnsi" w:eastAsia="Calibri" w:hAnsiTheme="majorHAnsi" w:cstheme="majorHAnsi"/>
          <w:b/>
          <w:lang w:eastAsia="ru-RU"/>
        </w:rPr>
        <w:t>2012</w:t>
      </w:r>
      <w:r w:rsidRPr="007458BE">
        <w:rPr>
          <w:rFonts w:asciiTheme="majorHAnsi" w:eastAsia="Calibri" w:hAnsiTheme="majorHAnsi" w:cstheme="majorHAnsi"/>
          <w:lang w:eastAsia="ru-RU"/>
        </w:rPr>
        <w:t xml:space="preserve">, p. 267-275.  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La subjectivité écrite et l’objectivation de ces épreuves négatives dans l’expérience de traduction », </w:t>
      </w:r>
      <w:r w:rsidRPr="007458BE">
        <w:rPr>
          <w:rFonts w:asciiTheme="majorHAnsi" w:eastAsia="Calibri" w:hAnsiTheme="majorHAnsi" w:cstheme="majorHAnsi"/>
          <w:i/>
          <w:lang w:eastAsia="ru-RU"/>
        </w:rPr>
        <w:t>La sémiotique de la subjectivité</w:t>
      </w:r>
      <w:r w:rsidRPr="007458BE">
        <w:rPr>
          <w:rFonts w:asciiTheme="majorHAnsi" w:eastAsia="Calibri" w:hAnsiTheme="majorHAnsi" w:cstheme="majorHAnsi"/>
          <w:lang w:eastAsia="ru-RU"/>
        </w:rPr>
        <w:t xml:space="preserve">, le XL Congrès de l’Association italienne d’Etudes Sémiotiques, Université de Turin, Turin, septembre </w:t>
      </w:r>
      <w:r w:rsidRPr="007458BE">
        <w:rPr>
          <w:rFonts w:asciiTheme="majorHAnsi" w:eastAsia="Calibri" w:hAnsiTheme="majorHAnsi" w:cstheme="majorHAnsi"/>
          <w:b/>
          <w:lang w:eastAsia="ru-RU"/>
        </w:rPr>
        <w:t>2012</w:t>
      </w:r>
      <w:r w:rsidRPr="007458BE">
        <w:rPr>
          <w:rFonts w:asciiTheme="majorHAnsi" w:eastAsia="Calibri" w:hAnsiTheme="majorHAnsi" w:cstheme="majorHAnsi"/>
          <w:lang w:eastAsia="ru-RU"/>
        </w:rPr>
        <w:t>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En amont de l’écriture fragmentaire : énonciation et langage intérieur », </w:t>
      </w:r>
      <w:r w:rsidRPr="007458BE">
        <w:rPr>
          <w:rFonts w:asciiTheme="majorHAnsi" w:eastAsia="Calibri" w:hAnsiTheme="majorHAnsi" w:cstheme="majorHAnsi"/>
          <w:i/>
          <w:lang w:eastAsia="ru-RU"/>
        </w:rPr>
        <w:t>Des écritures fragmentaires : questions d’énonciation</w:t>
      </w:r>
      <w:r w:rsidRPr="007458BE">
        <w:rPr>
          <w:rFonts w:asciiTheme="majorHAnsi" w:eastAsia="Calibri" w:hAnsiTheme="majorHAnsi" w:cstheme="majorHAnsi"/>
          <w:lang w:eastAsia="ru-RU"/>
        </w:rPr>
        <w:t xml:space="preserve">, Congrès de l’Association Française de Sémiotique, Université Lyon-2, décembre 2010, en ligne : </w:t>
      </w:r>
      <w:r w:rsidRPr="007458BE">
        <w:rPr>
          <w:rFonts w:asciiTheme="majorHAnsi" w:eastAsia="Calibri" w:hAnsiTheme="majorHAnsi" w:cstheme="majorHAnsi"/>
          <w:color w:val="4472C4" w:themeColor="accent1"/>
          <w:u w:val="single"/>
          <w:lang w:eastAsia="ru-RU"/>
        </w:rPr>
        <w:t>http://www.afssemio.com/afs/2011/09/07/en-amont-de-l%E2%80%99ecriture-fragmentaire-enonciation-et-langage-interieur-ludmilla-boutchilina-nesselrode/</w:t>
      </w:r>
      <w:r w:rsidRPr="007458BE">
        <w:rPr>
          <w:rFonts w:asciiTheme="majorHAnsi" w:eastAsia="Calibri" w:hAnsiTheme="majorHAnsi" w:cstheme="majorHAnsi"/>
          <w:lang w:eastAsia="ru-RU"/>
        </w:rPr>
        <w:t>, site consulté le 17/08/</w:t>
      </w:r>
      <w:r w:rsidRPr="007458BE">
        <w:rPr>
          <w:rFonts w:asciiTheme="majorHAnsi" w:eastAsia="Calibri" w:hAnsiTheme="majorHAnsi" w:cstheme="majorHAnsi"/>
          <w:b/>
          <w:lang w:eastAsia="ru-RU"/>
        </w:rPr>
        <w:t>2011</w:t>
      </w:r>
      <w:r w:rsidRPr="007458BE">
        <w:rPr>
          <w:rFonts w:asciiTheme="majorHAnsi" w:eastAsia="Calibri" w:hAnsiTheme="majorHAnsi" w:cstheme="majorHAnsi"/>
          <w:lang w:eastAsia="ru-RU"/>
        </w:rPr>
        <w:t>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Le mot, entre sociolecte et idiolecte. A la croisée de Greimas et de Vygotski », </w:t>
      </w:r>
      <w:r w:rsidRPr="007458BE">
        <w:rPr>
          <w:rFonts w:asciiTheme="majorHAnsi" w:eastAsia="Calibri" w:hAnsiTheme="majorHAnsi" w:cstheme="majorHAnsi"/>
          <w:i/>
          <w:lang w:eastAsia="ru-RU"/>
        </w:rPr>
        <w:t>Pour un dialogue sémiotique franco-russe</w:t>
      </w:r>
      <w:r w:rsidRPr="007458BE">
        <w:rPr>
          <w:rFonts w:asciiTheme="majorHAnsi" w:eastAsia="Calibri" w:hAnsiTheme="majorHAnsi" w:cstheme="majorHAnsi"/>
          <w:lang w:eastAsia="ru-RU"/>
        </w:rPr>
        <w:t xml:space="preserve">, Colloque International, Université Paris-8, Saint-Denis, novembre 2010, texte publié in M. </w:t>
      </w:r>
      <w:proofErr w:type="spellStart"/>
      <w:r w:rsidRPr="007458BE">
        <w:rPr>
          <w:rFonts w:asciiTheme="majorHAnsi" w:eastAsia="Calibri" w:hAnsiTheme="majorHAnsi" w:cstheme="majorHAnsi"/>
          <w:lang w:eastAsia="ru-RU"/>
        </w:rPr>
        <w:t>Costantini</w:t>
      </w:r>
      <w:proofErr w:type="spellEnd"/>
      <w:r w:rsidRPr="007458BE">
        <w:rPr>
          <w:rFonts w:asciiTheme="majorHAnsi" w:eastAsia="Calibri" w:hAnsiTheme="majorHAnsi" w:cstheme="majorHAnsi"/>
          <w:lang w:eastAsia="ru-RU"/>
        </w:rPr>
        <w:t xml:space="preserve"> (éd.), </w:t>
      </w:r>
      <w:r w:rsidRPr="007458BE">
        <w:rPr>
          <w:rFonts w:asciiTheme="majorHAnsi" w:eastAsia="Calibri" w:hAnsiTheme="majorHAnsi" w:cstheme="majorHAnsi"/>
          <w:i/>
          <w:lang w:eastAsia="ru-RU"/>
        </w:rPr>
        <w:t>Glissement, décentrement, recentrement. Pour un dialogue sémiotique franco-russe</w:t>
      </w:r>
      <w:r w:rsidRPr="007458BE">
        <w:rPr>
          <w:rFonts w:asciiTheme="majorHAnsi" w:eastAsia="Calibri" w:hAnsiTheme="majorHAnsi" w:cstheme="majorHAnsi"/>
          <w:lang w:eastAsia="ru-RU"/>
        </w:rPr>
        <w:t xml:space="preserve">. </w:t>
      </w:r>
      <w:r w:rsidRPr="007458BE">
        <w:rPr>
          <w:rFonts w:asciiTheme="majorHAnsi" w:eastAsia="Calibri" w:hAnsiTheme="majorHAnsi" w:cstheme="majorHAnsi"/>
          <w:i/>
          <w:lang w:eastAsia="ru-RU"/>
        </w:rPr>
        <w:t>Actes du Colloque International</w:t>
      </w:r>
      <w:r w:rsidRPr="007458BE">
        <w:rPr>
          <w:rFonts w:asciiTheme="majorHAnsi" w:eastAsia="Calibri" w:hAnsiTheme="majorHAnsi" w:cstheme="majorHAnsi"/>
          <w:lang w:eastAsia="ru-RU"/>
        </w:rPr>
        <w:t xml:space="preserve">, Université Paris-8 Vincennes-Saint-Denis, novembre 2010, en ligne : </w:t>
      </w:r>
      <w:r w:rsidRPr="007458BE">
        <w:rPr>
          <w:rFonts w:asciiTheme="majorHAnsi" w:eastAsia="Calibri" w:hAnsiTheme="majorHAnsi" w:cstheme="majorHAnsi"/>
          <w:color w:val="4472C4" w:themeColor="accent1"/>
          <w:u w:val="single"/>
          <w:lang w:eastAsia="ru-RU"/>
        </w:rPr>
        <w:t>http://www.bibliotheque-numerique-paris8.fr/fre/ref/164239/COLN3/</w:t>
      </w:r>
      <w:r w:rsidRPr="007458BE">
        <w:rPr>
          <w:rFonts w:asciiTheme="majorHAnsi" w:eastAsia="Calibri" w:hAnsiTheme="majorHAnsi" w:cstheme="majorHAnsi"/>
          <w:lang w:eastAsia="ru-RU"/>
        </w:rPr>
        <w:t xml:space="preserve">, </w:t>
      </w:r>
      <w:r w:rsidR="007458BE" w:rsidRPr="007458BE">
        <w:rPr>
          <w:rFonts w:asciiTheme="majorHAnsi" w:eastAsia="Calibri" w:hAnsiTheme="majorHAnsi" w:cstheme="majorHAnsi"/>
          <w:b/>
          <w:lang w:eastAsia="ru-RU"/>
        </w:rPr>
        <w:t>2011</w:t>
      </w:r>
      <w:r w:rsidR="007458BE">
        <w:rPr>
          <w:rFonts w:asciiTheme="majorHAnsi" w:eastAsia="Calibri" w:hAnsiTheme="majorHAnsi" w:cstheme="majorHAnsi"/>
          <w:lang w:eastAsia="ru-RU"/>
        </w:rPr>
        <w:t xml:space="preserve">, </w:t>
      </w:r>
      <w:r w:rsidRPr="007458BE">
        <w:rPr>
          <w:rFonts w:asciiTheme="majorHAnsi" w:eastAsia="Calibri" w:hAnsiTheme="majorHAnsi" w:cstheme="majorHAnsi"/>
          <w:lang w:eastAsia="ru-RU"/>
        </w:rPr>
        <w:t>p. 224-231.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Crime sans châtiment : le spectre de la justice dans les discours de La Chartreuse de Parme », </w:t>
      </w:r>
      <w:r w:rsidRPr="007458BE">
        <w:rPr>
          <w:rFonts w:asciiTheme="majorHAnsi" w:eastAsia="Calibri" w:hAnsiTheme="majorHAnsi" w:cstheme="majorHAnsi"/>
          <w:i/>
          <w:lang w:eastAsia="ru-RU"/>
        </w:rPr>
        <w:t>La justice et ses images, les 15es Journées internationales de sémiotique dans le cadre des Rendez-vous de l’histoire</w:t>
      </w:r>
      <w:r w:rsidRPr="007458BE">
        <w:rPr>
          <w:rFonts w:asciiTheme="majorHAnsi" w:eastAsia="Calibri" w:hAnsiTheme="majorHAnsi" w:cstheme="majorHAnsi"/>
          <w:lang w:eastAsia="ru-RU"/>
        </w:rPr>
        <w:t xml:space="preserve">, Blois, octobre </w:t>
      </w:r>
      <w:r w:rsidRPr="007458BE">
        <w:rPr>
          <w:rFonts w:asciiTheme="majorHAnsi" w:eastAsia="Calibri" w:hAnsiTheme="majorHAnsi" w:cstheme="majorHAnsi"/>
          <w:b/>
          <w:lang w:eastAsia="ru-RU"/>
        </w:rPr>
        <w:t>2010</w:t>
      </w:r>
      <w:r w:rsidRPr="007458BE">
        <w:rPr>
          <w:rFonts w:asciiTheme="majorHAnsi" w:eastAsia="Calibri" w:hAnsiTheme="majorHAnsi" w:cstheme="majorHAnsi"/>
          <w:lang w:eastAsia="ru-RU"/>
        </w:rPr>
        <w:t>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Des mots-histoires dans </w:t>
      </w:r>
      <w:r w:rsidRPr="007458BE">
        <w:rPr>
          <w:rFonts w:asciiTheme="majorHAnsi" w:eastAsia="Calibri" w:hAnsiTheme="majorHAnsi" w:cstheme="majorHAnsi"/>
          <w:i/>
          <w:lang w:eastAsia="ru-RU"/>
        </w:rPr>
        <w:t>La Chartreuse de Parme</w:t>
      </w:r>
      <w:r w:rsidRPr="007458BE">
        <w:rPr>
          <w:rFonts w:asciiTheme="majorHAnsi" w:eastAsia="Calibri" w:hAnsiTheme="majorHAnsi" w:cstheme="majorHAnsi"/>
          <w:lang w:eastAsia="ru-RU"/>
        </w:rPr>
        <w:t xml:space="preserve"> : lecture intersémiotique du relais sociolecte vs idiolecte », </w:t>
      </w:r>
      <w:r w:rsidRPr="007458BE">
        <w:rPr>
          <w:rFonts w:asciiTheme="majorHAnsi" w:eastAsia="Calibri" w:hAnsiTheme="majorHAnsi" w:cstheme="majorHAnsi"/>
          <w:i/>
          <w:lang w:eastAsia="ru-RU"/>
        </w:rPr>
        <w:t xml:space="preserve">Subversions de 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l’H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>(h)</w:t>
      </w:r>
      <w:proofErr w:type="spellStart"/>
      <w:r w:rsidRPr="007458BE">
        <w:rPr>
          <w:rFonts w:asciiTheme="majorHAnsi" w:eastAsia="Calibri" w:hAnsiTheme="majorHAnsi" w:cstheme="majorHAnsi"/>
          <w:i/>
          <w:lang w:eastAsia="ru-RU"/>
        </w:rPr>
        <w:t>istoire</w:t>
      </w:r>
      <w:proofErr w:type="spellEnd"/>
      <w:r w:rsidRPr="007458BE">
        <w:rPr>
          <w:rFonts w:asciiTheme="majorHAnsi" w:eastAsia="Calibri" w:hAnsiTheme="majorHAnsi" w:cstheme="majorHAnsi"/>
          <w:i/>
          <w:lang w:eastAsia="ru-RU"/>
        </w:rPr>
        <w:t>, et désir de mémoire</w:t>
      </w:r>
      <w:r w:rsidRPr="007458BE">
        <w:rPr>
          <w:rFonts w:asciiTheme="majorHAnsi" w:eastAsia="Calibri" w:hAnsiTheme="majorHAnsi" w:cstheme="majorHAnsi"/>
          <w:lang w:eastAsia="ru-RU"/>
        </w:rPr>
        <w:t xml:space="preserve">, la 15e Conférence des doctorants à l’Université de Californie Los Angeles, octobre </w:t>
      </w:r>
      <w:r w:rsidRPr="007458BE">
        <w:rPr>
          <w:rFonts w:asciiTheme="majorHAnsi" w:eastAsia="Calibri" w:hAnsiTheme="majorHAnsi" w:cstheme="majorHAnsi"/>
          <w:b/>
          <w:lang w:eastAsia="ru-RU"/>
        </w:rPr>
        <w:t>2010</w:t>
      </w:r>
      <w:r w:rsidRPr="007458BE">
        <w:rPr>
          <w:rFonts w:asciiTheme="majorHAnsi" w:eastAsia="Calibri" w:hAnsiTheme="majorHAnsi" w:cstheme="majorHAnsi"/>
          <w:lang w:eastAsia="ru-RU"/>
        </w:rPr>
        <w:t>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Images et textes dans leur recherche des mots communs. Pour une lecture intersémiotique de </w:t>
      </w:r>
      <w:r w:rsidRPr="007458BE">
        <w:rPr>
          <w:rFonts w:asciiTheme="majorHAnsi" w:eastAsia="Calibri" w:hAnsiTheme="majorHAnsi" w:cstheme="majorHAnsi"/>
          <w:i/>
          <w:lang w:eastAsia="ru-RU"/>
        </w:rPr>
        <w:t>La Chartreuse de Parme</w:t>
      </w:r>
      <w:r w:rsidRPr="007458BE">
        <w:rPr>
          <w:rFonts w:asciiTheme="majorHAnsi" w:eastAsia="Calibri" w:hAnsiTheme="majorHAnsi" w:cstheme="majorHAnsi"/>
          <w:lang w:eastAsia="ru-RU"/>
        </w:rPr>
        <w:t xml:space="preserve"> », </w:t>
      </w:r>
      <w:r w:rsidRPr="007458BE">
        <w:rPr>
          <w:rFonts w:asciiTheme="majorHAnsi" w:eastAsia="Calibri" w:hAnsiTheme="majorHAnsi" w:cstheme="majorHAnsi"/>
          <w:i/>
          <w:lang w:eastAsia="ru-RU"/>
        </w:rPr>
        <w:t>Image et Texte, Texte et Image</w:t>
      </w:r>
      <w:r w:rsidRPr="007458BE">
        <w:rPr>
          <w:rFonts w:asciiTheme="majorHAnsi" w:eastAsia="Calibri" w:hAnsiTheme="majorHAnsi" w:cstheme="majorHAnsi"/>
          <w:lang w:eastAsia="ru-RU"/>
        </w:rPr>
        <w:t xml:space="preserve">, Journées d’études doctorales, l’Université Paris-8, Saint-Denis, juin </w:t>
      </w:r>
      <w:r w:rsidRPr="007458BE">
        <w:rPr>
          <w:rFonts w:asciiTheme="majorHAnsi" w:eastAsia="Calibri" w:hAnsiTheme="majorHAnsi" w:cstheme="majorHAnsi"/>
          <w:b/>
          <w:lang w:eastAsia="ru-RU"/>
        </w:rPr>
        <w:t>2010</w:t>
      </w:r>
      <w:r w:rsidRPr="007458BE">
        <w:rPr>
          <w:rFonts w:asciiTheme="majorHAnsi" w:eastAsia="Calibri" w:hAnsiTheme="majorHAnsi" w:cstheme="majorHAnsi"/>
          <w:lang w:eastAsia="ru-RU"/>
        </w:rPr>
        <w:t xml:space="preserve">. 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lang w:eastAsia="ru-RU"/>
        </w:rPr>
      </w:pPr>
      <w:r w:rsidRPr="007458BE">
        <w:rPr>
          <w:rFonts w:asciiTheme="majorHAnsi" w:eastAsia="Calibri" w:hAnsiTheme="majorHAnsi" w:cstheme="majorHAnsi"/>
          <w:lang w:eastAsia="ru-RU"/>
        </w:rPr>
        <w:t xml:space="preserve">« Apprentissage comme une question du mot », </w:t>
      </w:r>
      <w:r w:rsidRPr="007458BE">
        <w:rPr>
          <w:rFonts w:asciiTheme="majorHAnsi" w:eastAsia="Calibri" w:hAnsiTheme="majorHAnsi" w:cstheme="majorHAnsi"/>
          <w:i/>
          <w:lang w:eastAsia="ru-RU"/>
        </w:rPr>
        <w:t>Sémiotique pratique</w:t>
      </w:r>
      <w:r w:rsidRPr="007458BE">
        <w:rPr>
          <w:rFonts w:asciiTheme="majorHAnsi" w:eastAsia="Calibri" w:hAnsiTheme="majorHAnsi" w:cstheme="majorHAnsi"/>
          <w:lang w:eastAsia="ru-RU"/>
        </w:rPr>
        <w:t xml:space="preserve">, Colloque international des doctorants, Université de Limoges, mai </w:t>
      </w:r>
      <w:r w:rsidRPr="007458BE">
        <w:rPr>
          <w:rFonts w:asciiTheme="majorHAnsi" w:eastAsia="Calibri" w:hAnsiTheme="majorHAnsi" w:cstheme="majorHAnsi"/>
          <w:b/>
          <w:lang w:eastAsia="ru-RU"/>
        </w:rPr>
        <w:t>2010</w:t>
      </w:r>
      <w:r w:rsidRPr="007458BE">
        <w:rPr>
          <w:rFonts w:asciiTheme="majorHAnsi" w:eastAsia="Calibri" w:hAnsiTheme="majorHAnsi" w:cstheme="majorHAnsi"/>
          <w:lang w:eastAsia="ru-RU"/>
        </w:rPr>
        <w:t>.</w:t>
      </w:r>
    </w:p>
    <w:p w:rsidR="005140CF" w:rsidRPr="007458BE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</w:rPr>
      </w:pPr>
      <w:r w:rsidRPr="007458BE">
        <w:rPr>
          <w:rFonts w:asciiTheme="majorHAnsi" w:eastAsia="Calibri" w:hAnsiTheme="majorHAnsi" w:cstheme="majorHAnsi"/>
          <w:i/>
        </w:rPr>
        <w:t xml:space="preserve">Esthétique littéraire et apprentissage. Approche sémiotique de la contribution de L.S. Vygotski (1896-1934), </w:t>
      </w:r>
      <w:r w:rsidRPr="007458BE">
        <w:rPr>
          <w:rFonts w:asciiTheme="majorHAnsi" w:eastAsia="Calibri" w:hAnsiTheme="majorHAnsi" w:cstheme="majorHAnsi"/>
        </w:rPr>
        <w:t>Denis BERTRAND (</w:t>
      </w:r>
      <w:proofErr w:type="spellStart"/>
      <w:r w:rsidRPr="007458BE">
        <w:rPr>
          <w:rFonts w:asciiTheme="majorHAnsi" w:eastAsia="Calibri" w:hAnsiTheme="majorHAnsi" w:cstheme="majorHAnsi"/>
        </w:rPr>
        <w:t>dir</w:t>
      </w:r>
      <w:proofErr w:type="spellEnd"/>
      <w:r w:rsidRPr="007458BE">
        <w:rPr>
          <w:rFonts w:asciiTheme="majorHAnsi" w:eastAsia="Calibri" w:hAnsiTheme="majorHAnsi" w:cstheme="majorHAnsi"/>
        </w:rPr>
        <w:t xml:space="preserve">.), D.E.A. « Texte. Imaginaire. Société », texte autoréféré, l’Université Paris-8 Vincennes-Saint-Denis, </w:t>
      </w:r>
      <w:r w:rsidRPr="007458BE">
        <w:rPr>
          <w:rFonts w:asciiTheme="majorHAnsi" w:eastAsia="Calibri" w:hAnsiTheme="majorHAnsi" w:cstheme="majorHAnsi"/>
          <w:b/>
        </w:rPr>
        <w:t>2005</w:t>
      </w:r>
      <w:r w:rsidRPr="007458BE">
        <w:rPr>
          <w:rFonts w:asciiTheme="majorHAnsi" w:eastAsia="Calibri" w:hAnsiTheme="majorHAnsi" w:cstheme="majorHAnsi"/>
        </w:rPr>
        <w:t>.</w:t>
      </w:r>
    </w:p>
    <w:p w:rsidR="005140CF" w:rsidRDefault="005140CF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</w:rPr>
      </w:pPr>
      <w:r w:rsidRPr="007458BE">
        <w:rPr>
          <w:rFonts w:asciiTheme="majorHAnsi" w:eastAsia="Calibri" w:hAnsiTheme="majorHAnsi" w:cstheme="majorHAnsi"/>
          <w:i/>
        </w:rPr>
        <w:t>Ecole historico-culturelle d’activité de Moscou : rétrospectives et actualités</w:t>
      </w:r>
      <w:r w:rsidRPr="007458BE">
        <w:rPr>
          <w:rFonts w:asciiTheme="majorHAnsi" w:eastAsia="Calibri" w:hAnsiTheme="majorHAnsi" w:cstheme="majorHAnsi"/>
        </w:rPr>
        <w:t>, Jean-Yves ROCHEX (</w:t>
      </w:r>
      <w:proofErr w:type="spellStart"/>
      <w:r w:rsidRPr="007458BE">
        <w:rPr>
          <w:rFonts w:asciiTheme="majorHAnsi" w:eastAsia="Calibri" w:hAnsiTheme="majorHAnsi" w:cstheme="majorHAnsi"/>
        </w:rPr>
        <w:t>dir</w:t>
      </w:r>
      <w:proofErr w:type="spellEnd"/>
      <w:r w:rsidRPr="007458BE">
        <w:rPr>
          <w:rFonts w:asciiTheme="majorHAnsi" w:eastAsia="Calibri" w:hAnsiTheme="majorHAnsi" w:cstheme="majorHAnsi"/>
        </w:rPr>
        <w:t xml:space="preserve">.), D.E.A. « Approche plurielle en Sciences de l’Education », texte autoréféré, l’Université Paris-8 Vincennes-Saint-Denis, </w:t>
      </w:r>
      <w:r w:rsidRPr="007458BE">
        <w:rPr>
          <w:rFonts w:asciiTheme="majorHAnsi" w:eastAsia="Calibri" w:hAnsiTheme="majorHAnsi" w:cstheme="majorHAnsi"/>
          <w:b/>
        </w:rPr>
        <w:t>2003</w:t>
      </w:r>
      <w:r w:rsidRPr="007458BE">
        <w:rPr>
          <w:rFonts w:asciiTheme="majorHAnsi" w:eastAsia="Calibri" w:hAnsiTheme="majorHAnsi" w:cstheme="majorHAnsi"/>
        </w:rPr>
        <w:t>.</w:t>
      </w:r>
    </w:p>
    <w:p w:rsidR="007458BE" w:rsidRDefault="007F7F7C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i/>
        </w:rPr>
        <w:t xml:space="preserve">Formation à la démocratie dans la construction des savoirs et des apprentissages, </w:t>
      </w:r>
      <w:r>
        <w:rPr>
          <w:rFonts w:asciiTheme="majorHAnsi" w:eastAsia="Calibri" w:hAnsiTheme="majorHAnsi" w:cstheme="majorHAnsi"/>
        </w:rPr>
        <w:t xml:space="preserve">Projet dans le cadre du Programme Européen TACIS en collaboration avec le G.F.E.N. (Groupe Français d’Education nouvelle), </w:t>
      </w:r>
      <w:r w:rsidRPr="007F7F7C">
        <w:rPr>
          <w:rFonts w:asciiTheme="majorHAnsi" w:eastAsia="Calibri" w:hAnsiTheme="majorHAnsi" w:cstheme="majorHAnsi"/>
          <w:b/>
        </w:rPr>
        <w:t>1997-1998</w:t>
      </w:r>
      <w:r>
        <w:rPr>
          <w:rFonts w:asciiTheme="majorHAnsi" w:eastAsia="Calibri" w:hAnsiTheme="majorHAnsi" w:cstheme="majorHAnsi"/>
        </w:rPr>
        <w:t>.</w:t>
      </w:r>
    </w:p>
    <w:p w:rsidR="007F7F7C" w:rsidRPr="007458BE" w:rsidRDefault="007F7F7C" w:rsidP="007458B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  <w:i/>
        </w:rPr>
        <w:t>Lingvo</w:t>
      </w:r>
      <w:proofErr w:type="spellEnd"/>
      <w:r>
        <w:rPr>
          <w:rFonts w:asciiTheme="majorHAnsi" w:eastAsia="Calibri" w:hAnsiTheme="majorHAnsi" w:cstheme="majorHAnsi"/>
          <w:i/>
        </w:rPr>
        <w:t xml:space="preserve">-intellect, ou l’Ecole à la recherche du sens, </w:t>
      </w:r>
      <w:r>
        <w:rPr>
          <w:rFonts w:asciiTheme="majorHAnsi" w:eastAsia="Calibri" w:hAnsiTheme="majorHAnsi" w:cstheme="majorHAnsi"/>
        </w:rPr>
        <w:t>Projet de création de l’Ecole française d’Obninsk dans le cadre du Programme International pour l’humanisation de l’enseignement</w:t>
      </w:r>
      <w:r w:rsidR="00B0411D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/apprentissage</w:t>
      </w:r>
      <w:r w:rsidR="00B0411D">
        <w:rPr>
          <w:rFonts w:asciiTheme="majorHAnsi" w:eastAsia="Calibri" w:hAnsiTheme="majorHAnsi" w:cstheme="majorHAnsi"/>
        </w:rPr>
        <w:t xml:space="preserve"> de ONG Soros, </w:t>
      </w:r>
      <w:bookmarkStart w:id="1" w:name="_GoBack"/>
      <w:r w:rsidR="00B0411D" w:rsidRPr="00B0411D">
        <w:rPr>
          <w:rFonts w:asciiTheme="majorHAnsi" w:eastAsia="Calibri" w:hAnsiTheme="majorHAnsi" w:cstheme="majorHAnsi"/>
          <w:b/>
        </w:rPr>
        <w:t>1995-1996</w:t>
      </w:r>
      <w:bookmarkEnd w:id="1"/>
      <w:r w:rsidR="00B0411D">
        <w:rPr>
          <w:rFonts w:asciiTheme="majorHAnsi" w:eastAsia="Calibri" w:hAnsiTheme="majorHAnsi" w:cstheme="majorHAnsi"/>
        </w:rPr>
        <w:t>.</w:t>
      </w:r>
    </w:p>
    <w:p w:rsidR="005140CF" w:rsidRDefault="005140CF"/>
    <w:p w:rsidR="005140CF" w:rsidRDefault="005140CF"/>
    <w:sectPr w:rsidR="0051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40B88"/>
    <w:multiLevelType w:val="hybridMultilevel"/>
    <w:tmpl w:val="139C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F4D85"/>
    <w:multiLevelType w:val="hybridMultilevel"/>
    <w:tmpl w:val="44502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CF"/>
    <w:rsid w:val="00325107"/>
    <w:rsid w:val="003D0567"/>
    <w:rsid w:val="005140CF"/>
    <w:rsid w:val="007458BE"/>
    <w:rsid w:val="007F7F7C"/>
    <w:rsid w:val="008C3058"/>
    <w:rsid w:val="00B0411D"/>
    <w:rsid w:val="00B9777D"/>
    <w:rsid w:val="00C02957"/>
    <w:rsid w:val="00C7317B"/>
    <w:rsid w:val="00C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2176"/>
  <w15:chartTrackingRefBased/>
  <w15:docId w15:val="{3C401C1C-6DDF-4B52-B49C-A25130A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58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58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semio.fr/wp-content/uploads/19.-Boutchilina-AFS-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nata.ulg.ac.be/pdf/Russie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nata.revues.org/1440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boutchilina</dc:creator>
  <cp:keywords/>
  <dc:description/>
  <cp:lastModifiedBy>ludmila boutchilina</cp:lastModifiedBy>
  <cp:revision>2</cp:revision>
  <dcterms:created xsi:type="dcterms:W3CDTF">2017-10-16T15:48:00Z</dcterms:created>
  <dcterms:modified xsi:type="dcterms:W3CDTF">2017-10-21T23:49:00Z</dcterms:modified>
</cp:coreProperties>
</file>