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427C" w14:textId="2D592685" w:rsidR="00A21CB3" w:rsidRPr="00A41626" w:rsidRDefault="00A41626" w:rsidP="00A21CB3">
      <w:pPr>
        <w:jc w:val="center"/>
        <w:rPr>
          <w:b/>
          <w:smallCaps/>
        </w:rPr>
      </w:pPr>
      <w:proofErr w:type="spellStart"/>
      <w:r>
        <w:rPr>
          <w:b/>
          <w:smallCaps/>
        </w:rPr>
        <w:t>Edoardo</w:t>
      </w:r>
      <w:proofErr w:type="spellEnd"/>
      <w:r>
        <w:rPr>
          <w:b/>
          <w:smallCaps/>
        </w:rPr>
        <w:t xml:space="preserve"> </w:t>
      </w:r>
      <w:proofErr w:type="spellStart"/>
      <w:r>
        <w:rPr>
          <w:b/>
          <w:smallCaps/>
        </w:rPr>
        <w:t>Cos</w:t>
      </w:r>
      <w:r w:rsidR="00A21CB3" w:rsidRPr="00A41626">
        <w:rPr>
          <w:b/>
          <w:smallCaps/>
        </w:rPr>
        <w:t>t</w:t>
      </w:r>
      <w:r>
        <w:rPr>
          <w:b/>
          <w:smallCaps/>
        </w:rPr>
        <w:t>ad</w:t>
      </w:r>
      <w:r w:rsidR="00A21CB3" w:rsidRPr="00A41626">
        <w:rPr>
          <w:b/>
          <w:smallCaps/>
        </w:rPr>
        <w:t>ura</w:t>
      </w:r>
      <w:proofErr w:type="spellEnd"/>
    </w:p>
    <w:p w14:paraId="162F6BE3" w14:textId="646AB337" w:rsidR="00A21CB3" w:rsidRDefault="00A21CB3" w:rsidP="00A21CB3">
      <w:pPr>
        <w:jc w:val="center"/>
      </w:pPr>
      <w:r>
        <w:t>Professeur à l’</w:t>
      </w:r>
      <w:r w:rsidR="00A41626">
        <w:t>U</w:t>
      </w:r>
      <w:r>
        <w:t>niversité</w:t>
      </w:r>
      <w:r w:rsidR="00482336">
        <w:t xml:space="preserve"> Friedrich Schiller</w:t>
      </w:r>
      <w:r>
        <w:t xml:space="preserve"> de Iéna</w:t>
      </w:r>
      <w:r w:rsidR="00E05EB0">
        <w:t xml:space="preserve"> (Allemagne)</w:t>
      </w:r>
    </w:p>
    <w:p w14:paraId="263A5E80" w14:textId="77777777" w:rsidR="00E65B41" w:rsidRDefault="00E65B41" w:rsidP="004D7431"/>
    <w:p w14:paraId="4F976BE1" w14:textId="23E1BDC8" w:rsidR="0004742F" w:rsidRPr="00E65B41" w:rsidRDefault="00E65B41" w:rsidP="00A21CB3">
      <w:pPr>
        <w:jc w:val="center"/>
        <w:rPr>
          <w:b/>
        </w:rPr>
      </w:pPr>
      <w:r w:rsidRPr="00E65B41">
        <w:rPr>
          <w:b/>
        </w:rPr>
        <w:t>Programme</w:t>
      </w:r>
    </w:p>
    <w:p w14:paraId="5DF3BCC2" w14:textId="3C2D078B" w:rsidR="00192272" w:rsidRPr="00D31D95" w:rsidRDefault="00192272" w:rsidP="00A21CB3">
      <w:pPr>
        <w:jc w:val="center"/>
        <w:rPr>
          <w:i/>
        </w:rPr>
      </w:pPr>
      <w:r w:rsidRPr="00D31D95">
        <w:rPr>
          <w:i/>
        </w:rPr>
        <w:t>1</w:t>
      </w:r>
      <w:r w:rsidR="00482E84" w:rsidRPr="00D31D95">
        <w:rPr>
          <w:i/>
        </w:rPr>
        <w:t>8</w:t>
      </w:r>
      <w:r w:rsidRPr="00D31D95">
        <w:rPr>
          <w:i/>
        </w:rPr>
        <w:t xml:space="preserve"> février – 1</w:t>
      </w:r>
      <w:r w:rsidR="00482E84" w:rsidRPr="00D31D95">
        <w:rPr>
          <w:i/>
        </w:rPr>
        <w:t>6</w:t>
      </w:r>
      <w:r w:rsidRPr="00D31D95">
        <w:rPr>
          <w:i/>
        </w:rPr>
        <w:t xml:space="preserve"> mars 2019</w:t>
      </w:r>
    </w:p>
    <w:p w14:paraId="2689D60E" w14:textId="77777777" w:rsidR="00D31D95" w:rsidRDefault="00D31D95" w:rsidP="00CC5735">
      <w:pPr>
        <w:jc w:val="both"/>
        <w:rPr>
          <w:b/>
        </w:rPr>
      </w:pPr>
    </w:p>
    <w:p w14:paraId="4727F264" w14:textId="323D47C6" w:rsidR="00CC5735" w:rsidRPr="004D7431" w:rsidRDefault="00D31D95" w:rsidP="00CC5735">
      <w:pPr>
        <w:jc w:val="both"/>
        <w:rPr>
          <w:b/>
        </w:rPr>
      </w:pPr>
      <w:r>
        <w:rPr>
          <w:b/>
        </w:rPr>
        <w:t>1</w:t>
      </w:r>
      <w:r w:rsidR="00CC5735">
        <w:rPr>
          <w:b/>
        </w:rPr>
        <w:t xml:space="preserve">. </w:t>
      </w:r>
      <w:r w:rsidR="00CC5735" w:rsidRPr="004D7431">
        <w:rPr>
          <w:b/>
        </w:rPr>
        <w:t xml:space="preserve">Master </w:t>
      </w:r>
      <w:r w:rsidR="00CC5735" w:rsidRPr="004D7431">
        <w:rPr>
          <w:b/>
          <w:i/>
        </w:rPr>
        <w:t>Lettres</w:t>
      </w:r>
      <w:r w:rsidR="00CC5735" w:rsidRPr="004D7431">
        <w:rPr>
          <w:b/>
        </w:rPr>
        <w:t xml:space="preserve"> (</w:t>
      </w:r>
      <w:proofErr w:type="spellStart"/>
      <w:r w:rsidR="00CC5735" w:rsidRPr="004D7431">
        <w:rPr>
          <w:b/>
        </w:rPr>
        <w:t>dir</w:t>
      </w:r>
      <w:proofErr w:type="spellEnd"/>
      <w:r w:rsidR="00CC5735" w:rsidRPr="004D7431">
        <w:rPr>
          <w:b/>
        </w:rPr>
        <w:t>. Brigitte Félix, Franç</w:t>
      </w:r>
      <w:bookmarkStart w:id="0" w:name="_GoBack"/>
      <w:bookmarkEnd w:id="0"/>
      <w:r w:rsidR="00CC5735" w:rsidRPr="004D7431">
        <w:rPr>
          <w:b/>
        </w:rPr>
        <w:t xml:space="preserve">oise </w:t>
      </w:r>
      <w:proofErr w:type="spellStart"/>
      <w:r w:rsidR="00CC5735" w:rsidRPr="004D7431">
        <w:rPr>
          <w:b/>
        </w:rPr>
        <w:t>Simasotchi</w:t>
      </w:r>
      <w:proofErr w:type="spellEnd"/>
      <w:r w:rsidR="00CC5735" w:rsidRPr="004D7431">
        <w:rPr>
          <w:b/>
        </w:rPr>
        <w:t>), pendant le séminaire de Jean-Nicolas Illouz :</w:t>
      </w:r>
    </w:p>
    <w:p w14:paraId="628ACA6E" w14:textId="77777777" w:rsidR="00CC5735" w:rsidRDefault="00CC5735" w:rsidP="00CC5735">
      <w:pPr>
        <w:jc w:val="center"/>
      </w:pPr>
    </w:p>
    <w:p w14:paraId="0184D194" w14:textId="297E0FC3" w:rsidR="00CC5735" w:rsidRPr="00D31D95" w:rsidRDefault="00CC5735" w:rsidP="00CC5735">
      <w:pPr>
        <w:jc w:val="center"/>
        <w:rPr>
          <w:rFonts w:cs="Times New Roman (Corps CS)"/>
          <w:i/>
        </w:rPr>
      </w:pPr>
      <w:r w:rsidRPr="00D31D95">
        <w:rPr>
          <w:rFonts w:cs="Times New Roman (Corps CS)"/>
          <w:i/>
        </w:rPr>
        <w:t xml:space="preserve">Lundi </w:t>
      </w:r>
      <w:r w:rsidR="00160AA8">
        <w:rPr>
          <w:rFonts w:cs="Times New Roman (Corps CS)"/>
          <w:i/>
        </w:rPr>
        <w:t>18</w:t>
      </w:r>
      <w:r w:rsidRPr="00D31D95">
        <w:rPr>
          <w:rFonts w:cs="Times New Roman (Corps CS)"/>
          <w:i/>
        </w:rPr>
        <w:t xml:space="preserve"> </w:t>
      </w:r>
      <w:r w:rsidR="00160AA8">
        <w:rPr>
          <w:rFonts w:cs="Times New Roman (Corps CS)"/>
          <w:i/>
        </w:rPr>
        <w:t>février</w:t>
      </w:r>
      <w:r w:rsidRPr="00D31D95">
        <w:rPr>
          <w:rFonts w:cs="Times New Roman (Corps CS)"/>
          <w:i/>
        </w:rPr>
        <w:t>, 15h.-18h.</w:t>
      </w:r>
    </w:p>
    <w:p w14:paraId="5F68D8A8" w14:textId="22817BAC" w:rsidR="00CC5735" w:rsidRDefault="00AA7215" w:rsidP="00AA7215">
      <w:pPr>
        <w:jc w:val="center"/>
        <w:rPr>
          <w:rFonts w:cs="Times New Roman (Corps CS)"/>
        </w:rPr>
      </w:pPr>
      <w:r>
        <w:rPr>
          <w:rFonts w:cs="Times New Roman (Corps CS)"/>
        </w:rPr>
        <w:t>Salle B 231</w:t>
      </w:r>
    </w:p>
    <w:p w14:paraId="5C722DCB" w14:textId="77777777" w:rsidR="00AA7215" w:rsidRPr="004D7431" w:rsidRDefault="00AA7215" w:rsidP="00AA7215">
      <w:pPr>
        <w:jc w:val="center"/>
        <w:rPr>
          <w:rFonts w:cs="Times New Roman (Corps CS)"/>
        </w:rPr>
      </w:pPr>
    </w:p>
    <w:p w14:paraId="544C8038" w14:textId="77777777" w:rsidR="00CC5735" w:rsidRPr="00B52147" w:rsidRDefault="00CC5735" w:rsidP="00CC5735">
      <w:pPr>
        <w:jc w:val="center"/>
        <w:rPr>
          <w:smallCaps/>
        </w:rPr>
      </w:pPr>
      <w:r w:rsidRPr="00B52147">
        <w:rPr>
          <w:smallCaps/>
        </w:rPr>
        <w:t>Dante romantique</w:t>
      </w:r>
    </w:p>
    <w:p w14:paraId="15DFCBD3" w14:textId="77777777" w:rsidR="00CC5735" w:rsidRPr="00B52147" w:rsidRDefault="00CC5735" w:rsidP="00CC5735">
      <w:pPr>
        <w:jc w:val="center"/>
        <w:rPr>
          <w:smallCaps/>
        </w:rPr>
      </w:pPr>
      <w:r w:rsidRPr="00B52147">
        <w:rPr>
          <w:smallCaps/>
        </w:rPr>
        <w:t>(Allemagne, Italie, France)</w:t>
      </w:r>
    </w:p>
    <w:p w14:paraId="459B0B35" w14:textId="77777777" w:rsidR="00CC5735" w:rsidRDefault="00CC5735" w:rsidP="00CC5735">
      <w:pPr>
        <w:pStyle w:val="Paragraphedeliste"/>
        <w:jc w:val="right"/>
      </w:pPr>
    </w:p>
    <w:p w14:paraId="6809DAE0" w14:textId="77777777" w:rsidR="00CC5735" w:rsidRDefault="00CC5735" w:rsidP="00CC5735">
      <w:pPr>
        <w:jc w:val="both"/>
      </w:pPr>
      <w:r>
        <w:t xml:space="preserve">Le poète florentin Dante </w:t>
      </w:r>
      <w:proofErr w:type="spellStart"/>
      <w:r>
        <w:t>Alighieri</w:t>
      </w:r>
      <w:proofErr w:type="spellEnd"/>
      <w:r>
        <w:t xml:space="preserve"> (1265-1321) a acquis assez tôt le statut d’ « auteur », au sens fort et étymologique du terme, voire de « classique », au point notamment que la </w:t>
      </w:r>
      <w:r w:rsidRPr="00712874">
        <w:rPr>
          <w:i/>
        </w:rPr>
        <w:t>Divine Comédie</w:t>
      </w:r>
      <w:r>
        <w:t xml:space="preserve"> (la </w:t>
      </w:r>
      <w:r w:rsidRPr="00103A68">
        <w:rPr>
          <w:i/>
        </w:rPr>
        <w:t>Commedia</w:t>
      </w:r>
      <w:r>
        <w:t xml:space="preserve">) a fait très tôt l’objet de commentaires savants au même titre que les classiques grecs et latins, voire l’Écriture. Toutefois, Dante est loin d’avoir toujours fait l’unanimité. La réception de son œuvre, en Italie et en Europe, est jalonnée par des ruptures. À la Renaissance, époque à laquelle la </w:t>
      </w:r>
      <w:r w:rsidRPr="004B2343">
        <w:rPr>
          <w:i/>
        </w:rPr>
        <w:t>Commedia</w:t>
      </w:r>
      <w:r>
        <w:t xml:space="preserve"> est une des œuvres les plus éditées et commentées (par Landino, par </w:t>
      </w:r>
      <w:proofErr w:type="spellStart"/>
      <w:r>
        <w:t>Vellutello</w:t>
      </w:r>
      <w:proofErr w:type="spellEnd"/>
      <w:r>
        <w:t>, etc.), la querelle sur la langue littéraire italienne (la « </w:t>
      </w:r>
      <w:proofErr w:type="spellStart"/>
      <w:r>
        <w:t>questione</w:t>
      </w:r>
      <w:proofErr w:type="spellEnd"/>
      <w:r>
        <w:t xml:space="preserve"> </w:t>
      </w:r>
      <w:proofErr w:type="spellStart"/>
      <w:r>
        <w:t>della</w:t>
      </w:r>
      <w:proofErr w:type="spellEnd"/>
      <w:r>
        <w:t xml:space="preserve"> lingua ») se solde par la victoire du classicisme de Bembo prônant comme modèles Pétrarque (pour la poésie) et Boccace (pour la prose). Dante, poète hors norme, ne saurait être normatif. Il constitue ainsi le cas paradoxal d’un auteur canonique mais tout sauf exemplaire. Aussi la Renaissance marque-t-elle le début d’une longue « éclipse » de Dante, en Italie et en Europe. Au XVIII</w:t>
      </w:r>
      <w:r w:rsidRPr="00A46878">
        <w:rPr>
          <w:vertAlign w:val="superscript"/>
        </w:rPr>
        <w:t>e</w:t>
      </w:r>
      <w:r>
        <w:t xml:space="preserve"> siècle, la </w:t>
      </w:r>
      <w:r w:rsidRPr="00A46878">
        <w:rPr>
          <w:i/>
        </w:rPr>
        <w:t>Commedia</w:t>
      </w:r>
      <w:r>
        <w:t xml:space="preserve"> finit par être reléguée parmi le fatras « gotique » et barbare que les Lumières entendent vouer aux gémonies. La redécouverte de Dante par les Romantiques d’Iéna, à la fin du XVIII</w:t>
      </w:r>
      <w:r w:rsidRPr="00A46878">
        <w:rPr>
          <w:vertAlign w:val="superscript"/>
        </w:rPr>
        <w:t>e</w:t>
      </w:r>
      <w:r>
        <w:t xml:space="preserve"> siècle, n’en est que plus spectaculaire. Pour les frères Schlegel, pour Schelling et plus tard pour Hegel, Dante est le premier poète « romantique », c’est-à-dire le premier poète moderne de la littérature européenne. Ce tour de force, qui consiste à exhumer Dante des « ténèbres du Moyen Âge » pour le placer à l’orée de la Modernité, va orienter la réception de son œuvre, notamment de la </w:t>
      </w:r>
      <w:r w:rsidRPr="00CE3D2E">
        <w:rPr>
          <w:i/>
        </w:rPr>
        <w:t>Commedia</w:t>
      </w:r>
      <w:r>
        <w:t>, d’abord au sein du Romantisme, en Allemagne, en Italie et en France – et loin au-delà, jusqu’à aujourd’hui. Le cours entend d’une part retracer l’histoire de cette « renaissance » dantesque et, d’autre part, en élucider les prémisses et les implications théoriques. Par ce biais, on sera amené à reposer la question du Romantisme européen.</w:t>
      </w:r>
    </w:p>
    <w:p w14:paraId="5F0C8991" w14:textId="77777777" w:rsidR="00D31D95" w:rsidRDefault="00D31D95" w:rsidP="00D31D95">
      <w:pPr>
        <w:jc w:val="both"/>
        <w:rPr>
          <w:b/>
        </w:rPr>
      </w:pPr>
    </w:p>
    <w:p w14:paraId="2F5ABD96" w14:textId="77777777" w:rsidR="00CC5735" w:rsidRDefault="00CC5735" w:rsidP="004D7431"/>
    <w:p w14:paraId="4D03108C" w14:textId="08434D0E" w:rsidR="004D7431" w:rsidRPr="00160AA8" w:rsidRDefault="00F333C2" w:rsidP="004D7431">
      <w:pPr>
        <w:rPr>
          <w:b/>
        </w:rPr>
      </w:pPr>
      <w:r>
        <w:rPr>
          <w:b/>
        </w:rPr>
        <w:t>2</w:t>
      </w:r>
      <w:r w:rsidR="004D7431" w:rsidRPr="004D7431">
        <w:rPr>
          <w:b/>
        </w:rPr>
        <w:t xml:space="preserve">. Équipe </w:t>
      </w:r>
      <w:r w:rsidR="004D7431" w:rsidRPr="004D7431">
        <w:rPr>
          <w:b/>
          <w:i/>
        </w:rPr>
        <w:t xml:space="preserve">Littérature, histoires, esthétique </w:t>
      </w:r>
      <w:r w:rsidR="004D7431" w:rsidRPr="004D7431">
        <w:rPr>
          <w:b/>
        </w:rPr>
        <w:t>(</w:t>
      </w:r>
      <w:proofErr w:type="spellStart"/>
      <w:r w:rsidR="004D7431" w:rsidRPr="004D7431">
        <w:rPr>
          <w:b/>
        </w:rPr>
        <w:t>dir</w:t>
      </w:r>
      <w:proofErr w:type="spellEnd"/>
      <w:r w:rsidR="004D7431" w:rsidRPr="004D7431">
        <w:rPr>
          <w:b/>
        </w:rPr>
        <w:t xml:space="preserve">. </w:t>
      </w:r>
      <w:r w:rsidR="004D7431" w:rsidRPr="00160AA8">
        <w:rPr>
          <w:b/>
        </w:rPr>
        <w:t xml:space="preserve">Martine </w:t>
      </w:r>
      <w:proofErr w:type="spellStart"/>
      <w:r w:rsidR="004D7431" w:rsidRPr="00160AA8">
        <w:rPr>
          <w:b/>
        </w:rPr>
        <w:t>Créac’h</w:t>
      </w:r>
      <w:proofErr w:type="spellEnd"/>
      <w:r w:rsidR="004D7431" w:rsidRPr="00160AA8">
        <w:rPr>
          <w:b/>
        </w:rPr>
        <w:t xml:space="preserve">, Lionel </w:t>
      </w:r>
      <w:proofErr w:type="spellStart"/>
      <w:r w:rsidR="004D7431" w:rsidRPr="00160AA8">
        <w:rPr>
          <w:b/>
        </w:rPr>
        <w:t>Ruffel</w:t>
      </w:r>
      <w:proofErr w:type="spellEnd"/>
      <w:r w:rsidR="004D7431" w:rsidRPr="00160AA8">
        <w:rPr>
          <w:b/>
        </w:rPr>
        <w:t>)</w:t>
      </w:r>
      <w:r w:rsidR="004D7431" w:rsidRPr="00160AA8">
        <w:rPr>
          <w:b/>
          <w:i/>
        </w:rPr>
        <w:t> </w:t>
      </w:r>
      <w:r w:rsidR="004D7431" w:rsidRPr="00160AA8">
        <w:rPr>
          <w:b/>
        </w:rPr>
        <w:t>:</w:t>
      </w:r>
    </w:p>
    <w:p w14:paraId="0563AF17" w14:textId="77777777" w:rsidR="004D7431" w:rsidRPr="00160AA8" w:rsidRDefault="004D7431" w:rsidP="004D7431"/>
    <w:p w14:paraId="37B6CD0C" w14:textId="23539EB3" w:rsidR="00A95444" w:rsidRDefault="00D31D95" w:rsidP="00CE6738">
      <w:pPr>
        <w:jc w:val="center"/>
        <w:rPr>
          <w:rFonts w:cs="Times New Roman (Corps CS)"/>
        </w:rPr>
      </w:pPr>
      <w:r w:rsidRPr="00160AA8">
        <w:rPr>
          <w:i/>
        </w:rPr>
        <w:t xml:space="preserve">Mardi </w:t>
      </w:r>
      <w:r w:rsidR="00A95444" w:rsidRPr="00160AA8">
        <w:rPr>
          <w:i/>
        </w:rPr>
        <w:t xml:space="preserve">5 </w:t>
      </w:r>
      <w:r w:rsidR="00A95444" w:rsidRPr="00160AA8">
        <w:rPr>
          <w:rFonts w:cs="Times New Roman (Corps CS)"/>
          <w:i/>
        </w:rPr>
        <w:t>mars</w:t>
      </w:r>
      <w:r w:rsidR="00A95444" w:rsidRPr="00160AA8">
        <w:rPr>
          <w:i/>
        </w:rPr>
        <w:t xml:space="preserve"> </w:t>
      </w:r>
      <w:r w:rsidR="00A95444" w:rsidRPr="00160AA8">
        <w:rPr>
          <w:rFonts w:cs="Times New Roman (Corps CS)"/>
          <w:i/>
        </w:rPr>
        <w:t>2019</w:t>
      </w:r>
      <w:r w:rsidRPr="00160AA8">
        <w:rPr>
          <w:rFonts w:cs="Times New Roman (Corps CS)"/>
          <w:i/>
        </w:rPr>
        <w:t>, 10h.-13h.</w:t>
      </w:r>
    </w:p>
    <w:p w14:paraId="59FC0202" w14:textId="024A213B" w:rsidR="00AA7215" w:rsidRPr="008B741D" w:rsidRDefault="00AA7215" w:rsidP="00CE6738">
      <w:pPr>
        <w:jc w:val="center"/>
        <w:rPr>
          <w:rFonts w:cs="Times New Roman (Corps CS)"/>
          <w:lang w:val="en-US"/>
        </w:rPr>
      </w:pPr>
      <w:r w:rsidRPr="008B741D">
        <w:rPr>
          <w:rFonts w:cs="Times New Roman (Corps CS)"/>
          <w:lang w:val="en-US"/>
        </w:rPr>
        <w:t>Salle B 331</w:t>
      </w:r>
    </w:p>
    <w:p w14:paraId="4277BE5F" w14:textId="77777777" w:rsidR="00A95444" w:rsidRPr="008B741D" w:rsidRDefault="00A95444" w:rsidP="00CE6738">
      <w:pPr>
        <w:jc w:val="center"/>
        <w:rPr>
          <w:rFonts w:cs="Times New Roman (Corps CS)"/>
          <w:lang w:val="en-US"/>
        </w:rPr>
      </w:pPr>
    </w:p>
    <w:p w14:paraId="3E53E7FB" w14:textId="7AE51C33" w:rsidR="00CE6738" w:rsidRPr="008B741D" w:rsidRDefault="00F0524A" w:rsidP="00CE6738">
      <w:pPr>
        <w:jc w:val="center"/>
        <w:rPr>
          <w:smallCaps/>
          <w:lang w:val="en-US"/>
        </w:rPr>
      </w:pPr>
      <w:r w:rsidRPr="008B741D">
        <w:rPr>
          <w:smallCaps/>
          <w:lang w:val="en-US"/>
        </w:rPr>
        <w:t xml:space="preserve">Eric Auerbach, </w:t>
      </w:r>
      <w:r w:rsidRPr="008B741D">
        <w:rPr>
          <w:i/>
          <w:smallCaps/>
          <w:lang w:val="en-US"/>
        </w:rPr>
        <w:t xml:space="preserve">Mimesis </w:t>
      </w:r>
      <w:r w:rsidR="00CE6738" w:rsidRPr="008B741D">
        <w:rPr>
          <w:smallCaps/>
          <w:lang w:val="en-US"/>
        </w:rPr>
        <w:t>:</w:t>
      </w:r>
    </w:p>
    <w:p w14:paraId="197D8EF2" w14:textId="4FD54B31" w:rsidR="000E472F" w:rsidRPr="00B52147" w:rsidRDefault="00F0524A" w:rsidP="00CE6738">
      <w:pPr>
        <w:jc w:val="center"/>
        <w:rPr>
          <w:smallCaps/>
        </w:rPr>
      </w:pPr>
      <w:r w:rsidRPr="00B52147">
        <w:rPr>
          <w:smallCaps/>
        </w:rPr>
        <w:t>relecture d’une œuvre clé de l’historiographie littéraire européenne</w:t>
      </w:r>
    </w:p>
    <w:p w14:paraId="2CA93211" w14:textId="77777777" w:rsidR="009B30CD" w:rsidRDefault="009B30CD" w:rsidP="00CE6738">
      <w:pPr>
        <w:jc w:val="center"/>
      </w:pPr>
    </w:p>
    <w:p w14:paraId="33553423" w14:textId="78C863BF" w:rsidR="00303CF7" w:rsidRDefault="00303CF7" w:rsidP="00303CF7">
      <w:pPr>
        <w:jc w:val="both"/>
      </w:pPr>
      <w:r>
        <w:t xml:space="preserve">Avec </w:t>
      </w:r>
      <w:r w:rsidRPr="00303CF7">
        <w:rPr>
          <w:i/>
        </w:rPr>
        <w:t>Mimesis</w:t>
      </w:r>
      <w:r w:rsidR="00EC27EC">
        <w:t xml:space="preserve">, </w:t>
      </w:r>
      <w:r>
        <w:t>paru en 1948 (2</w:t>
      </w:r>
      <w:r w:rsidRPr="00303CF7">
        <w:rPr>
          <w:vertAlign w:val="superscript"/>
        </w:rPr>
        <w:t>e</w:t>
      </w:r>
      <w:r>
        <w:t xml:space="preserve"> édition augmentée d’un chapitre sur le </w:t>
      </w:r>
      <w:r w:rsidRPr="00303CF7">
        <w:rPr>
          <w:i/>
        </w:rPr>
        <w:t>Quichotte</w:t>
      </w:r>
      <w:r>
        <w:t>, 1959)</w:t>
      </w:r>
      <w:r w:rsidR="004304BD">
        <w:t>,</w:t>
      </w:r>
      <w:r>
        <w:t xml:space="preserve"> le « romaniste » </w:t>
      </w:r>
      <w:r w:rsidR="00EC27EC">
        <w:t xml:space="preserve">allemand </w:t>
      </w:r>
      <w:r w:rsidR="007A7543">
        <w:t xml:space="preserve">Erich </w:t>
      </w:r>
      <w:proofErr w:type="spellStart"/>
      <w:r w:rsidR="007A7543">
        <w:t>Auerbach</w:t>
      </w:r>
      <w:proofErr w:type="spellEnd"/>
      <w:r>
        <w:t xml:space="preserve"> a esquissé une histoire de la littérature occidentale, depuis l’</w:t>
      </w:r>
      <w:r w:rsidRPr="00303CF7">
        <w:rPr>
          <w:i/>
        </w:rPr>
        <w:t>Odyssée</w:t>
      </w:r>
      <w:r>
        <w:t xml:space="preserve"> et l’</w:t>
      </w:r>
      <w:r w:rsidRPr="00303CF7">
        <w:rPr>
          <w:i/>
        </w:rPr>
        <w:t>Ancien Testament</w:t>
      </w:r>
      <w:r>
        <w:t xml:space="preserve"> jusqu’à Virginia Woolf et Proust. </w:t>
      </w:r>
      <w:r w:rsidR="00EC27EC">
        <w:t>Ce livre</w:t>
      </w:r>
      <w:r w:rsidR="00895FAB">
        <w:t xml:space="preserve"> capital</w:t>
      </w:r>
      <w:r>
        <w:t xml:space="preserve">, qui </w:t>
      </w:r>
      <w:r w:rsidR="00166AA5">
        <w:t>constitue</w:t>
      </w:r>
      <w:r>
        <w:t xml:space="preserve"> à sa manière une « histoire globale » de la littérature européenne, </w:t>
      </w:r>
      <w:r w:rsidR="00EC27EC">
        <w:t>vise l’émergence de ce que le sous-titre appelle la « réalité représentée », autrement dit le « réalisme »</w:t>
      </w:r>
      <w:r w:rsidR="00166AA5">
        <w:t xml:space="preserve"> moderne</w:t>
      </w:r>
      <w:r w:rsidR="00EC27EC">
        <w:t xml:space="preserve">, en </w:t>
      </w:r>
      <w:r>
        <w:t>s’</w:t>
      </w:r>
      <w:r w:rsidR="00EC27EC">
        <w:t>appuyant</w:t>
      </w:r>
      <w:r>
        <w:t xml:space="preserve"> sur </w:t>
      </w:r>
      <w:r w:rsidRPr="00303CF7">
        <w:t xml:space="preserve">une </w:t>
      </w:r>
      <w:r w:rsidRPr="00303CF7">
        <w:lastRenderedPageBreak/>
        <w:t>t</w:t>
      </w:r>
      <w:r>
        <w:t xml:space="preserve">hèse historiographique de fond </w:t>
      </w:r>
      <w:r w:rsidR="007A7543">
        <w:t>selon laquelle</w:t>
      </w:r>
      <w:r w:rsidRPr="00303CF7">
        <w:t xml:space="preserve"> le mode de représentation du réel </w:t>
      </w:r>
      <w:r w:rsidR="00166AA5">
        <w:t>à la fois « sérieux » (i.e. tragique) et non-hiérarchisé</w:t>
      </w:r>
      <w:r w:rsidR="00166AA5" w:rsidRPr="00303CF7">
        <w:t xml:space="preserve"> </w:t>
      </w:r>
      <w:r w:rsidRPr="00303CF7">
        <w:t>propre à la culture littéraire occidentale</w:t>
      </w:r>
      <w:r w:rsidR="007A7543" w:rsidRPr="007A7543">
        <w:t xml:space="preserve"> </w:t>
      </w:r>
      <w:r w:rsidR="00EC27EC">
        <w:t>a</w:t>
      </w:r>
      <w:r w:rsidR="007A7543">
        <w:t>urait</w:t>
      </w:r>
      <w:r w:rsidR="00EC27EC">
        <w:t xml:space="preserve"> une matrice judéo-chrétienne. </w:t>
      </w:r>
      <w:r w:rsidR="00E93859">
        <w:t>Ce</w:t>
      </w:r>
      <w:r w:rsidR="0075677A">
        <w:t>tte conférence</w:t>
      </w:r>
      <w:r w:rsidR="00E93859">
        <w:t xml:space="preserve"> se propose </w:t>
      </w:r>
      <w:r w:rsidR="007A7543">
        <w:t>d’élucider</w:t>
      </w:r>
      <w:r w:rsidR="00E93859">
        <w:t xml:space="preserve"> les prémisses philosophiques (esthétiques) plus ou moins implicites de ce projet. Une attention particulière sera accordée à l’arrière-plan platonicien de la démarche d’Erich </w:t>
      </w:r>
      <w:proofErr w:type="spellStart"/>
      <w:r w:rsidR="00E93859">
        <w:t>Auerbach</w:t>
      </w:r>
      <w:proofErr w:type="spellEnd"/>
      <w:r w:rsidR="00E93859">
        <w:t>. Dans un deuxième moment, il s’agira de soumettre à un examen critique les partis pris herméneutiques ainsi que la « charpente » du livre, notamment la lecture de l’</w:t>
      </w:r>
      <w:r w:rsidR="00E93859" w:rsidRPr="00E93859">
        <w:rPr>
          <w:i/>
        </w:rPr>
        <w:t>Odyssée</w:t>
      </w:r>
      <w:r w:rsidR="00E93859">
        <w:t xml:space="preserve">, l’interprétation du </w:t>
      </w:r>
      <w:proofErr w:type="spellStart"/>
      <w:r w:rsidR="00E93859" w:rsidRPr="00E93859">
        <w:rPr>
          <w:i/>
        </w:rPr>
        <w:t>Decameron</w:t>
      </w:r>
      <w:proofErr w:type="spellEnd"/>
      <w:r w:rsidR="00E93859">
        <w:t xml:space="preserve"> de Boccace et du </w:t>
      </w:r>
      <w:r w:rsidR="00E93859" w:rsidRPr="007A7543">
        <w:rPr>
          <w:i/>
        </w:rPr>
        <w:t>Quichotte</w:t>
      </w:r>
      <w:r w:rsidR="00E93859">
        <w:t>, etc., ainsi que les absences ou les « oublis » (le roman anglais du XVIII</w:t>
      </w:r>
      <w:r w:rsidR="00E93859" w:rsidRPr="00E93859">
        <w:rPr>
          <w:vertAlign w:val="superscript"/>
        </w:rPr>
        <w:t>e</w:t>
      </w:r>
      <w:r w:rsidR="00712874">
        <w:t xml:space="preserve"> siècle,</w:t>
      </w:r>
      <w:r w:rsidR="00E93859">
        <w:t xml:space="preserve"> Manzoni…).</w:t>
      </w:r>
    </w:p>
    <w:p w14:paraId="3219658C" w14:textId="77777777" w:rsidR="00303CF7" w:rsidRDefault="00303CF7" w:rsidP="00303CF7">
      <w:pPr>
        <w:jc w:val="both"/>
      </w:pPr>
    </w:p>
    <w:p w14:paraId="18EFBAA0" w14:textId="2D8B25F5" w:rsidR="00F333C2" w:rsidRPr="004D7431" w:rsidRDefault="00F333C2" w:rsidP="00F333C2">
      <w:pPr>
        <w:rPr>
          <w:b/>
          <w:i/>
        </w:rPr>
      </w:pPr>
      <w:r>
        <w:rPr>
          <w:b/>
        </w:rPr>
        <w:t>3</w:t>
      </w:r>
      <w:r w:rsidRPr="004D7431">
        <w:rPr>
          <w:b/>
        </w:rPr>
        <w:t xml:space="preserve">. </w:t>
      </w:r>
      <w:r>
        <w:rPr>
          <w:b/>
        </w:rPr>
        <w:t xml:space="preserve">Équipe </w:t>
      </w:r>
      <w:r w:rsidRPr="004D7431">
        <w:rPr>
          <w:b/>
          <w:i/>
        </w:rPr>
        <w:t>Mondes allemands :</w:t>
      </w:r>
      <w:r>
        <w:rPr>
          <w:b/>
          <w:i/>
        </w:rPr>
        <w:t xml:space="preserve"> </w:t>
      </w:r>
      <w:r w:rsidRPr="004D7431">
        <w:rPr>
          <w:b/>
          <w:i/>
        </w:rPr>
        <w:t>histoire des idées et des représentations</w:t>
      </w:r>
      <w:r w:rsidRPr="004D7431">
        <w:rPr>
          <w:b/>
        </w:rPr>
        <w:t xml:space="preserve"> (</w:t>
      </w:r>
      <w:proofErr w:type="spellStart"/>
      <w:r w:rsidRPr="004D7431">
        <w:rPr>
          <w:b/>
        </w:rPr>
        <w:t>dir</w:t>
      </w:r>
      <w:proofErr w:type="spellEnd"/>
      <w:r w:rsidRPr="004D7431">
        <w:rPr>
          <w:b/>
        </w:rPr>
        <w:t xml:space="preserve">. Stefanie </w:t>
      </w:r>
      <w:proofErr w:type="spellStart"/>
      <w:r w:rsidRPr="004D7431">
        <w:rPr>
          <w:b/>
        </w:rPr>
        <w:t>Buchenau</w:t>
      </w:r>
      <w:proofErr w:type="spellEnd"/>
      <w:r w:rsidRPr="004D7431">
        <w:rPr>
          <w:b/>
        </w:rPr>
        <w:t>)</w:t>
      </w:r>
      <w:r>
        <w:rPr>
          <w:b/>
        </w:rPr>
        <w:t>, pendant le cours de licence de Jean-Nicolas Illouz</w:t>
      </w:r>
      <w:r w:rsidRPr="004D7431">
        <w:rPr>
          <w:b/>
        </w:rPr>
        <w:t> :</w:t>
      </w:r>
    </w:p>
    <w:p w14:paraId="3FD749DE" w14:textId="77777777" w:rsidR="00F333C2" w:rsidRDefault="00F333C2" w:rsidP="00F333C2">
      <w:pPr>
        <w:jc w:val="center"/>
      </w:pPr>
    </w:p>
    <w:p w14:paraId="413996E6" w14:textId="77777777" w:rsidR="00F333C2" w:rsidRPr="00D31D95" w:rsidRDefault="00F333C2" w:rsidP="00F333C2">
      <w:pPr>
        <w:jc w:val="center"/>
        <w:rPr>
          <w:i/>
        </w:rPr>
      </w:pPr>
      <w:r w:rsidRPr="00D31D95">
        <w:rPr>
          <w:i/>
        </w:rPr>
        <w:t>Jeud</w:t>
      </w:r>
      <w:r>
        <w:rPr>
          <w:i/>
        </w:rPr>
        <w:t>i 7 mars</w:t>
      </w:r>
      <w:r w:rsidRPr="00D31D95">
        <w:rPr>
          <w:i/>
        </w:rPr>
        <w:t>, 15h-18h</w:t>
      </w:r>
    </w:p>
    <w:p w14:paraId="595ED9CF" w14:textId="70E97660" w:rsidR="00F333C2" w:rsidRDefault="00AA7215" w:rsidP="00AA7215">
      <w:pPr>
        <w:jc w:val="center"/>
      </w:pPr>
      <w:r>
        <w:t>Salle B 231</w:t>
      </w:r>
    </w:p>
    <w:p w14:paraId="61D969B5" w14:textId="77777777" w:rsidR="00AA7215" w:rsidRDefault="00AA7215" w:rsidP="00AA7215">
      <w:pPr>
        <w:jc w:val="center"/>
      </w:pPr>
    </w:p>
    <w:p w14:paraId="26D6B564" w14:textId="77777777" w:rsidR="00F333C2" w:rsidRPr="00B52147" w:rsidRDefault="00F333C2" w:rsidP="00F333C2">
      <w:pPr>
        <w:jc w:val="center"/>
        <w:rPr>
          <w:smallCaps/>
        </w:rPr>
      </w:pPr>
      <w:r w:rsidRPr="00B52147">
        <w:rPr>
          <w:smallCaps/>
        </w:rPr>
        <w:t>Romantismes européens :</w:t>
      </w:r>
    </w:p>
    <w:p w14:paraId="15F972FB" w14:textId="77777777" w:rsidR="00F333C2" w:rsidRDefault="00F333C2" w:rsidP="00F333C2">
      <w:pPr>
        <w:jc w:val="center"/>
        <w:rPr>
          <w:smallCaps/>
        </w:rPr>
      </w:pPr>
      <w:r w:rsidRPr="00B52147">
        <w:rPr>
          <w:smallCaps/>
        </w:rPr>
        <w:t>atouts et limites d’une catégorie historiographique</w:t>
      </w:r>
    </w:p>
    <w:p w14:paraId="1DBCBCC2" w14:textId="77777777" w:rsidR="00F333C2" w:rsidRDefault="00F333C2" w:rsidP="00F333C2">
      <w:pPr>
        <w:jc w:val="center"/>
        <w:rPr>
          <w:smallCaps/>
        </w:rPr>
      </w:pPr>
    </w:p>
    <w:p w14:paraId="6CA23371" w14:textId="77777777" w:rsidR="00F333C2" w:rsidRDefault="00F333C2" w:rsidP="00F333C2">
      <w:pPr>
        <w:jc w:val="both"/>
      </w:pPr>
      <w:r w:rsidRPr="007E7EBE">
        <w:t xml:space="preserve">S’il est vrai que le Romantisme </w:t>
      </w:r>
      <w:r>
        <w:t>est au même titre que l’Humanisme ou les Lumières un phénomène européen, il est tout aussi évident que dans les différentes cultures européennes il prend des formes extrêmement diverses, voire disparates, et contradictoires. Pour s’en convaincre, il suffit d’observer les modalités de réception d’un certain nombre d’œuvres clé au sein d’autres champs littéraires, parfois limitrophes : tel auteur considéré comme un « classique » ou « classiciste » en son pays (Goethe, Schiller) se voit rangé parmi les Romantiques dans un autre (en France, en Italie). Tel auteur se croit en toute bonne foi un néoclassique dans le droit fil de de sa propre tradition nationale, alors qu’il rejoint quasiment à son insu les positions les plus avancées des Romantiques, allemands en l’occurrence (c’est le cas de Leopardi). Lorsque l’on considère le Romantisme à l’échelle européenne, on est donc d’abord frappé par l’hétérogénéité et l’incohérence foncières du phénomène. Alors qu’au XIV</w:t>
      </w:r>
      <w:r w:rsidRPr="00EC6768">
        <w:rPr>
          <w:vertAlign w:val="superscript"/>
        </w:rPr>
        <w:t>e</w:t>
      </w:r>
      <w:r>
        <w:t xml:space="preserve"> siècle et au XV</w:t>
      </w:r>
      <w:r w:rsidRPr="00EC6768">
        <w:rPr>
          <w:vertAlign w:val="superscript"/>
        </w:rPr>
        <w:t>e</w:t>
      </w:r>
      <w:r>
        <w:t xml:space="preserve"> siècle, de même qu’au XVIII</w:t>
      </w:r>
      <w:r w:rsidRPr="00EC6768">
        <w:rPr>
          <w:vertAlign w:val="superscript"/>
        </w:rPr>
        <w:t>e</w:t>
      </w:r>
      <w:r>
        <w:t xml:space="preserve"> siècle les humanistes et les « philosophes » européens n’avaient pas eu de peine à se comprendre – sans doute aussi parce qu’ils parlaient et écrivaient, au sens propre, la même langue (le latin, puis le français) –, en ce début de XIX</w:t>
      </w:r>
      <w:r w:rsidRPr="00EC6768">
        <w:rPr>
          <w:vertAlign w:val="superscript"/>
        </w:rPr>
        <w:t>e</w:t>
      </w:r>
      <w:r>
        <w:t xml:space="preserve"> siècle on a parfois l’impression d’assister à un dialogue de sourds. Le Romantisme européen est de ce point de vue une manière de Babel esthétique – un vaste tissu</w:t>
      </w:r>
      <w:r w:rsidRPr="00712874">
        <w:t xml:space="preserve"> </w:t>
      </w:r>
      <w:r>
        <w:t>de</w:t>
      </w:r>
      <w:r w:rsidRPr="00712874">
        <w:t xml:space="preserve"> malentendus et </w:t>
      </w:r>
      <w:r>
        <w:t>d’</w:t>
      </w:r>
      <w:r w:rsidRPr="00712874">
        <w:t>incompréhensions réciproques</w:t>
      </w:r>
      <w:r>
        <w:t>.</w:t>
      </w:r>
    </w:p>
    <w:p w14:paraId="259C7581" w14:textId="77777777" w:rsidR="00F333C2" w:rsidRPr="007E7EBE" w:rsidRDefault="00F333C2" w:rsidP="00F333C2">
      <w:pPr>
        <w:ind w:firstLine="284"/>
        <w:jc w:val="both"/>
      </w:pPr>
      <w:r>
        <w:t xml:space="preserve">Dans ce cours, on s’attachera d’abord à dresser une cartographie et un synopsis des Romantismes européens, de manière à en cerner les multiplicités et les </w:t>
      </w:r>
      <w:proofErr w:type="spellStart"/>
      <w:r>
        <w:t>déphasements</w:t>
      </w:r>
      <w:proofErr w:type="spellEnd"/>
      <w:r>
        <w:t>. On tentera ensuite de déterminer quelques constantes, en mettant à l’épreuve au moins deux approches distinctes : une approche « génétique » visant à reconstruire la genèse et, si possible, à établir l’origine commune des Romantismes ; une approche axiologique visant à définir les « phénotypes », voire les marques spécifiques (structurelles) de l’écriture et de la pensée romantiques.</w:t>
      </w:r>
    </w:p>
    <w:p w14:paraId="6F635974" w14:textId="77777777" w:rsidR="00103A68" w:rsidRDefault="00103A68" w:rsidP="00103A68">
      <w:pPr>
        <w:jc w:val="both"/>
      </w:pPr>
    </w:p>
    <w:p w14:paraId="64F42E2E" w14:textId="28189545" w:rsidR="00B553E6" w:rsidRPr="004D7431" w:rsidRDefault="004D7431" w:rsidP="004D7431">
      <w:pPr>
        <w:jc w:val="both"/>
        <w:rPr>
          <w:b/>
        </w:rPr>
      </w:pPr>
      <w:r>
        <w:rPr>
          <w:b/>
        </w:rPr>
        <w:t xml:space="preserve">4. </w:t>
      </w:r>
      <w:r w:rsidR="00B553E6" w:rsidRPr="004D7431">
        <w:rPr>
          <w:b/>
        </w:rPr>
        <w:t xml:space="preserve">Master </w:t>
      </w:r>
      <w:r w:rsidR="00B553E6" w:rsidRPr="004D7431">
        <w:rPr>
          <w:b/>
          <w:i/>
        </w:rPr>
        <w:t>Création Littéraire</w:t>
      </w:r>
      <w:r w:rsidR="00B553E6" w:rsidRPr="004D7431">
        <w:rPr>
          <w:b/>
        </w:rPr>
        <w:t xml:space="preserve"> (</w:t>
      </w:r>
      <w:proofErr w:type="spellStart"/>
      <w:r w:rsidR="00B553E6" w:rsidRPr="004D7431">
        <w:rPr>
          <w:b/>
        </w:rPr>
        <w:t>dir</w:t>
      </w:r>
      <w:proofErr w:type="spellEnd"/>
      <w:r w:rsidR="00B553E6" w:rsidRPr="004D7431">
        <w:rPr>
          <w:b/>
        </w:rPr>
        <w:t>. Olivia</w:t>
      </w:r>
      <w:r w:rsidR="00CE6738" w:rsidRPr="004D7431">
        <w:rPr>
          <w:b/>
        </w:rPr>
        <w:t xml:space="preserve"> Rosenthal, Lionel </w:t>
      </w:r>
      <w:proofErr w:type="spellStart"/>
      <w:r w:rsidR="00CE6738" w:rsidRPr="004D7431">
        <w:rPr>
          <w:b/>
        </w:rPr>
        <w:t>Ruffel</w:t>
      </w:r>
      <w:proofErr w:type="spellEnd"/>
      <w:r w:rsidR="00CE6738" w:rsidRPr="004D7431">
        <w:rPr>
          <w:b/>
        </w:rPr>
        <w:t>), pend</w:t>
      </w:r>
      <w:r w:rsidR="00B553E6" w:rsidRPr="004D7431">
        <w:rPr>
          <w:b/>
        </w:rPr>
        <w:t>ant le séminaire</w:t>
      </w:r>
      <w:r w:rsidR="00CE6738" w:rsidRPr="004D7431">
        <w:rPr>
          <w:b/>
        </w:rPr>
        <w:t xml:space="preserve"> de Dieter </w:t>
      </w:r>
      <w:proofErr w:type="spellStart"/>
      <w:r w:rsidR="00CE6738" w:rsidRPr="004D7431">
        <w:rPr>
          <w:b/>
        </w:rPr>
        <w:t>Hornig</w:t>
      </w:r>
      <w:proofErr w:type="spellEnd"/>
      <w:r w:rsidR="00CE6738" w:rsidRPr="004D7431">
        <w:rPr>
          <w:b/>
        </w:rPr>
        <w:t> :</w:t>
      </w:r>
    </w:p>
    <w:p w14:paraId="6A51FBBC" w14:textId="6482323A" w:rsidR="001330FA" w:rsidRDefault="001330FA" w:rsidP="00CE6738">
      <w:pPr>
        <w:jc w:val="center"/>
        <w:rPr>
          <w:smallCaps/>
        </w:rPr>
      </w:pPr>
    </w:p>
    <w:p w14:paraId="71CDD07B" w14:textId="23E28C9E" w:rsidR="00CC5735" w:rsidRPr="00D31D95" w:rsidRDefault="00CC5735" w:rsidP="00CE6738">
      <w:pPr>
        <w:jc w:val="center"/>
        <w:rPr>
          <w:rFonts w:cs="Times New Roman (Corps CS)"/>
          <w:i/>
        </w:rPr>
      </w:pPr>
      <w:r w:rsidRPr="00D31D95">
        <w:rPr>
          <w:rFonts w:cs="Times New Roman (Corps CS)"/>
          <w:i/>
        </w:rPr>
        <w:t>Mardi 12 mars, 15h.-18h.</w:t>
      </w:r>
    </w:p>
    <w:p w14:paraId="4A16A7D7" w14:textId="0AB1F98D" w:rsidR="008B741D" w:rsidRDefault="008B741D" w:rsidP="008B741D">
      <w:pPr>
        <w:jc w:val="center"/>
        <w:rPr>
          <w:rFonts w:ascii="Garamond" w:eastAsia="Times New Roman" w:hAnsi="Garamond" w:cs="Times New Roman"/>
          <w:color w:val="000000"/>
          <w:lang w:eastAsia="fr-FR"/>
        </w:rPr>
      </w:pPr>
      <w:r w:rsidRPr="008B741D">
        <w:rPr>
          <w:rFonts w:ascii="Garamond" w:eastAsia="Times New Roman" w:hAnsi="Garamond" w:cs="Times New Roman"/>
          <w:color w:val="000000"/>
          <w:lang w:eastAsia="fr-FR"/>
        </w:rPr>
        <w:t>B</w:t>
      </w:r>
      <w:r>
        <w:rPr>
          <w:rFonts w:ascii="Garamond" w:eastAsia="Times New Roman" w:hAnsi="Garamond" w:cs="Times New Roman"/>
          <w:color w:val="000000"/>
          <w:lang w:eastAsia="fr-FR"/>
        </w:rPr>
        <w:t xml:space="preserve"> </w:t>
      </w:r>
      <w:r w:rsidRPr="008B741D">
        <w:rPr>
          <w:rFonts w:ascii="Garamond" w:eastAsia="Times New Roman" w:hAnsi="Garamond" w:cs="Times New Roman"/>
          <w:color w:val="000000"/>
          <w:lang w:eastAsia="fr-FR"/>
        </w:rPr>
        <w:t>034</w:t>
      </w:r>
    </w:p>
    <w:p w14:paraId="2BF90142" w14:textId="77777777" w:rsidR="008B741D" w:rsidRPr="008B741D" w:rsidRDefault="008B741D" w:rsidP="008B741D">
      <w:pPr>
        <w:jc w:val="center"/>
        <w:rPr>
          <w:rFonts w:ascii="Times New Roman" w:eastAsia="Times New Roman" w:hAnsi="Times New Roman" w:cs="Times New Roman"/>
          <w:lang w:eastAsia="fr-FR"/>
        </w:rPr>
      </w:pPr>
    </w:p>
    <w:p w14:paraId="1AF6D4BB" w14:textId="77777777" w:rsidR="00CC5735" w:rsidRPr="00CC5735" w:rsidRDefault="00CC5735" w:rsidP="00CE6738">
      <w:pPr>
        <w:jc w:val="center"/>
        <w:rPr>
          <w:rFonts w:cs="Times New Roman (Corps CS)"/>
        </w:rPr>
      </w:pPr>
    </w:p>
    <w:p w14:paraId="3684D26A" w14:textId="77777777" w:rsidR="00CE6738" w:rsidRPr="00B52147" w:rsidRDefault="00CE6738" w:rsidP="00CE6738">
      <w:pPr>
        <w:jc w:val="center"/>
        <w:rPr>
          <w:smallCaps/>
        </w:rPr>
      </w:pPr>
      <w:r w:rsidRPr="00B52147">
        <w:rPr>
          <w:smallCaps/>
        </w:rPr>
        <w:t xml:space="preserve">La traduction littéraire : </w:t>
      </w:r>
    </w:p>
    <w:p w14:paraId="789B70F0" w14:textId="45055098" w:rsidR="00CE6738" w:rsidRPr="00B52147" w:rsidRDefault="00CE6738" w:rsidP="00CE6738">
      <w:pPr>
        <w:jc w:val="center"/>
        <w:rPr>
          <w:smallCaps/>
        </w:rPr>
      </w:pPr>
      <w:r w:rsidRPr="00B52147">
        <w:rPr>
          <w:smallCaps/>
        </w:rPr>
        <w:t xml:space="preserve">théories et pratiques entre Romantisme et Modernité </w:t>
      </w:r>
    </w:p>
    <w:p w14:paraId="4D6AD2DD" w14:textId="1A9878C7" w:rsidR="00CE6738" w:rsidRDefault="00B52147" w:rsidP="00CE6738">
      <w:pPr>
        <w:jc w:val="center"/>
      </w:pPr>
      <w:r w:rsidRPr="00B52147">
        <w:rPr>
          <w:smallCaps/>
        </w:rPr>
        <w:t>(Allemagne, France)</w:t>
      </w:r>
    </w:p>
    <w:p w14:paraId="4075C770" w14:textId="77777777" w:rsidR="00CE6738" w:rsidRDefault="00CE6738" w:rsidP="00CE6738">
      <w:pPr>
        <w:jc w:val="both"/>
      </w:pPr>
    </w:p>
    <w:p w14:paraId="343AF7B1" w14:textId="7880C3CE" w:rsidR="00B52147" w:rsidRDefault="009118FE" w:rsidP="00CE6738">
      <w:pPr>
        <w:jc w:val="both"/>
      </w:pPr>
      <w:r w:rsidRPr="009118FE">
        <w:t>Dans ce cours, nous partons de l’hypothèse</w:t>
      </w:r>
      <w:r w:rsidR="007700DD">
        <w:t>,</w:t>
      </w:r>
      <w:r w:rsidRPr="009118FE">
        <w:t xml:space="preserve"> </w:t>
      </w:r>
      <w:r w:rsidR="007700DD">
        <w:t xml:space="preserve">formulée jadis par Henri </w:t>
      </w:r>
      <w:proofErr w:type="spellStart"/>
      <w:r w:rsidR="007700DD" w:rsidRPr="007700DD">
        <w:t>Meschonnic</w:t>
      </w:r>
      <w:proofErr w:type="spellEnd"/>
      <w:r w:rsidR="007700DD">
        <w:t>,</w:t>
      </w:r>
      <w:r w:rsidR="007700DD" w:rsidRPr="007700DD">
        <w:t xml:space="preserve"> </w:t>
      </w:r>
      <w:r w:rsidRPr="009118FE">
        <w:t xml:space="preserve">que les traductions « fonctionnent comme des œuvres », </w:t>
      </w:r>
      <w:r w:rsidR="00E02E44">
        <w:t>et</w:t>
      </w:r>
      <w:r w:rsidRPr="009118FE">
        <w:t xml:space="preserve"> que </w:t>
      </w:r>
      <w:r w:rsidR="00E02E44">
        <w:t xml:space="preserve">donc </w:t>
      </w:r>
      <w:r w:rsidRPr="009118FE">
        <w:t>toute traduction, étant « écriture d’une lecture-écriture », est « structurée comme un texte, fonctionne texte » (</w:t>
      </w:r>
      <w:r w:rsidRPr="001330FA">
        <w:rPr>
          <w:i/>
        </w:rPr>
        <w:t>cf.</w:t>
      </w:r>
      <w:r>
        <w:t xml:space="preserve"> </w:t>
      </w:r>
      <w:r w:rsidRPr="009118FE">
        <w:t xml:space="preserve">Henri </w:t>
      </w:r>
      <w:proofErr w:type="spellStart"/>
      <w:r w:rsidRPr="009118FE">
        <w:t>Meschonnic</w:t>
      </w:r>
      <w:proofErr w:type="spellEnd"/>
      <w:r w:rsidRPr="009118FE">
        <w:t> : « Épistémologie de l’écriture et Poétique de la traduction », in</w:t>
      </w:r>
      <w:r w:rsidR="0095348D">
        <w:t> :</w:t>
      </w:r>
      <w:r w:rsidRPr="009118FE">
        <w:t xml:space="preserve"> </w:t>
      </w:r>
      <w:r w:rsidRPr="009118FE">
        <w:rPr>
          <w:i/>
        </w:rPr>
        <w:t>Pour la Poétique II</w:t>
      </w:r>
      <w:r w:rsidRPr="009118FE">
        <w:t>, Paris, Gallimard, 1973, p. 306</w:t>
      </w:r>
      <w:r>
        <w:t xml:space="preserve"> et</w:t>
      </w:r>
      <w:r w:rsidRPr="009118FE">
        <w:t xml:space="preserve"> </w:t>
      </w:r>
      <w:r w:rsidRPr="009118FE">
        <w:rPr>
          <w:i/>
        </w:rPr>
        <w:t>passim</w:t>
      </w:r>
      <w:r w:rsidRPr="009118FE">
        <w:t>).</w:t>
      </w:r>
      <w:r>
        <w:t xml:space="preserve"> Aussi, dès l’Antiquité, la traduction s’est-elle </w:t>
      </w:r>
      <w:r w:rsidRPr="009118FE">
        <w:t xml:space="preserve">dotée d’une théorie qui est aussi une poétique. Cet entrelacs de pratique d’écriture et de théorisation d’une écriture-de-traduction </w:t>
      </w:r>
      <w:r>
        <w:t>devient</w:t>
      </w:r>
      <w:r w:rsidRPr="009118FE">
        <w:t xml:space="preserve"> particulièrement étroit</w:t>
      </w:r>
      <w:r w:rsidR="00303D14">
        <w:t xml:space="preserve"> et motivé</w:t>
      </w:r>
      <w:r w:rsidRPr="009118FE">
        <w:t xml:space="preserve"> à la fin du XVIII</w:t>
      </w:r>
      <w:r w:rsidRPr="009118FE">
        <w:rPr>
          <w:vertAlign w:val="superscript"/>
        </w:rPr>
        <w:t>e</w:t>
      </w:r>
      <w:r w:rsidRPr="009118FE">
        <w:t xml:space="preserve"> siècle,</w:t>
      </w:r>
      <w:r w:rsidR="00F50D97">
        <w:t xml:space="preserve"> à l’âge du Romantisme,</w:t>
      </w:r>
      <w:r w:rsidRPr="009118FE">
        <w:t xml:space="preserve"> </w:t>
      </w:r>
      <w:r>
        <w:t xml:space="preserve">notamment </w:t>
      </w:r>
      <w:r w:rsidRPr="009118FE">
        <w:t>en Allemagne.</w:t>
      </w:r>
      <w:r w:rsidR="001330FA">
        <w:t xml:space="preserve"> À</w:t>
      </w:r>
      <w:r>
        <w:t xml:space="preserve"> cette époque, la traduction devient une pratique littéraire autonome et consciente d’elle-même</w:t>
      </w:r>
      <w:r w:rsidR="00303D14">
        <w:t>, voire, d</w:t>
      </w:r>
      <w:r w:rsidR="009C2C4F">
        <w:t>’une certaine manière, un « genre littéraire »</w:t>
      </w:r>
      <w:r w:rsidR="00303D14">
        <w:t xml:space="preserve"> à part entière. Elle devient aussi et par conséquent </w:t>
      </w:r>
      <w:r w:rsidR="009C2C4F">
        <w:t xml:space="preserve">l’un des modes privilégiés de </w:t>
      </w:r>
      <w:r w:rsidR="0095348D">
        <w:t>mise en œuvre</w:t>
      </w:r>
      <w:r w:rsidR="009C2C4F">
        <w:t xml:space="preserve"> de la pensée romantique en tant qu’écriture et en tant qu’acte herméneutique. Dans ce cours, </w:t>
      </w:r>
      <w:r w:rsidR="00F50D97">
        <w:t xml:space="preserve">qui doit beaucoup aux travaux d’Antoine </w:t>
      </w:r>
      <w:proofErr w:type="spellStart"/>
      <w:r w:rsidR="00F50D97">
        <w:t>Berman</w:t>
      </w:r>
      <w:proofErr w:type="spellEnd"/>
      <w:r w:rsidR="00F50D97">
        <w:t xml:space="preserve">, </w:t>
      </w:r>
      <w:r w:rsidR="009C2C4F">
        <w:t xml:space="preserve">nous allons </w:t>
      </w:r>
      <w:r w:rsidR="0095348D">
        <w:t>étudier</w:t>
      </w:r>
      <w:r w:rsidR="009C2C4F">
        <w:t xml:space="preserve"> quelques-uns des </w:t>
      </w:r>
      <w:r w:rsidR="0095348D">
        <w:t>moments</w:t>
      </w:r>
      <w:r w:rsidR="009C2C4F">
        <w:t xml:space="preserve"> fondateurs de la </w:t>
      </w:r>
      <w:r w:rsidR="00F50D97">
        <w:t>« </w:t>
      </w:r>
      <w:r w:rsidR="009C2C4F">
        <w:t>révolution traductive</w:t>
      </w:r>
      <w:r w:rsidR="00F50D97">
        <w:t> »</w:t>
      </w:r>
      <w:r w:rsidR="009C2C4F">
        <w:t xml:space="preserve"> romantique (A</w:t>
      </w:r>
      <w:r w:rsidR="00F50D97">
        <w:t>.</w:t>
      </w:r>
      <w:r w:rsidR="009C2C4F">
        <w:t>W</w:t>
      </w:r>
      <w:r w:rsidR="00F50D97">
        <w:t>.</w:t>
      </w:r>
      <w:r w:rsidR="009C2C4F">
        <w:t xml:space="preserve"> Schlegel, Schleierm</w:t>
      </w:r>
      <w:r w:rsidR="00F50D97">
        <w:t xml:space="preserve">acher, Hölderlin, Chateaubriand). Nous allons </w:t>
      </w:r>
      <w:r w:rsidR="0095348D">
        <w:t>par ailleurs</w:t>
      </w:r>
      <w:r w:rsidR="00F50D97">
        <w:t xml:space="preserve"> </w:t>
      </w:r>
      <w:r w:rsidR="0095348D">
        <w:t>en</w:t>
      </w:r>
      <w:r w:rsidR="00F50D97">
        <w:t xml:space="preserve"> esquisse</w:t>
      </w:r>
      <w:r w:rsidR="0095348D">
        <w:t>r</w:t>
      </w:r>
      <w:r w:rsidR="00F50D97">
        <w:t xml:space="preserve"> la « postérité », en évoquant les positions de Walter Benjamin et de José Ortega y </w:t>
      </w:r>
      <w:proofErr w:type="spellStart"/>
      <w:r w:rsidR="00F50D97">
        <w:t>Gasset</w:t>
      </w:r>
      <w:proofErr w:type="spellEnd"/>
      <w:r w:rsidR="00F50D97">
        <w:t>, notamment.</w:t>
      </w:r>
    </w:p>
    <w:p w14:paraId="7BCEF949" w14:textId="77777777" w:rsidR="009118FE" w:rsidRDefault="009118FE" w:rsidP="00CE6738">
      <w:pPr>
        <w:jc w:val="both"/>
      </w:pPr>
    </w:p>
    <w:p w14:paraId="15F12E8B" w14:textId="77777777" w:rsidR="00A41626" w:rsidRDefault="00A41626" w:rsidP="0095348D">
      <w:pPr>
        <w:jc w:val="both"/>
      </w:pPr>
    </w:p>
    <w:sectPr w:rsidR="00A41626" w:rsidSect="00313D1D">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1DB0" w14:textId="77777777" w:rsidR="00A16F98" w:rsidRDefault="00A16F98" w:rsidP="007A7543">
      <w:r>
        <w:separator/>
      </w:r>
    </w:p>
  </w:endnote>
  <w:endnote w:type="continuationSeparator" w:id="0">
    <w:p w14:paraId="5E48EA4F" w14:textId="77777777" w:rsidR="00A16F98" w:rsidRDefault="00A16F98" w:rsidP="007A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orps CS)">
    <w:panose1 w:val="02020603050405020304"/>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93774"/>
      <w:docPartObj>
        <w:docPartGallery w:val="Page Numbers (Bottom of Page)"/>
        <w:docPartUnique/>
      </w:docPartObj>
    </w:sdtPr>
    <w:sdtEndPr/>
    <w:sdtContent>
      <w:p w14:paraId="6D4E2678" w14:textId="6CB6AD40" w:rsidR="007A7543" w:rsidRDefault="007A7543">
        <w:pPr>
          <w:pStyle w:val="Pieddepage"/>
          <w:jc w:val="right"/>
        </w:pPr>
        <w:r>
          <w:fldChar w:fldCharType="begin"/>
        </w:r>
        <w:r>
          <w:instrText>PAGE   \* MERGEFORMAT</w:instrText>
        </w:r>
        <w:r>
          <w:fldChar w:fldCharType="separate"/>
        </w:r>
        <w:r w:rsidR="00E65B41" w:rsidRPr="00E65B41">
          <w:rPr>
            <w:noProof/>
            <w:lang w:val="de-DE"/>
          </w:rPr>
          <w:t>3</w:t>
        </w:r>
        <w:r>
          <w:fldChar w:fldCharType="end"/>
        </w:r>
      </w:p>
    </w:sdtContent>
  </w:sdt>
  <w:p w14:paraId="71C0048A" w14:textId="77777777" w:rsidR="007A7543" w:rsidRDefault="007A75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2F5B1" w14:textId="77777777" w:rsidR="00A16F98" w:rsidRDefault="00A16F98" w:rsidP="007A7543">
      <w:r>
        <w:separator/>
      </w:r>
    </w:p>
  </w:footnote>
  <w:footnote w:type="continuationSeparator" w:id="0">
    <w:p w14:paraId="4285E1A5" w14:textId="77777777" w:rsidR="00A16F98" w:rsidRDefault="00A16F98" w:rsidP="007A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0478"/>
    <w:multiLevelType w:val="hybridMultilevel"/>
    <w:tmpl w:val="98DCAFBA"/>
    <w:lvl w:ilvl="0" w:tplc="EDB4B1C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8944A9"/>
    <w:multiLevelType w:val="hybridMultilevel"/>
    <w:tmpl w:val="FD182B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A02284"/>
    <w:multiLevelType w:val="hybridMultilevel"/>
    <w:tmpl w:val="9D16FFEE"/>
    <w:lvl w:ilvl="0" w:tplc="B0C0474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E70DF5"/>
    <w:multiLevelType w:val="hybridMultilevel"/>
    <w:tmpl w:val="470CE702"/>
    <w:lvl w:ilvl="0" w:tplc="B0C0474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B3"/>
    <w:rsid w:val="0004742F"/>
    <w:rsid w:val="000849ED"/>
    <w:rsid w:val="00087C25"/>
    <w:rsid w:val="000E472F"/>
    <w:rsid w:val="000F211A"/>
    <w:rsid w:val="00103A68"/>
    <w:rsid w:val="00105BDF"/>
    <w:rsid w:val="001236E2"/>
    <w:rsid w:val="001330FA"/>
    <w:rsid w:val="0015694B"/>
    <w:rsid w:val="00160AA8"/>
    <w:rsid w:val="00166AA5"/>
    <w:rsid w:val="0018349A"/>
    <w:rsid w:val="00190D2D"/>
    <w:rsid w:val="00192272"/>
    <w:rsid w:val="001A13ED"/>
    <w:rsid w:val="001A2F0A"/>
    <w:rsid w:val="00215549"/>
    <w:rsid w:val="002C1405"/>
    <w:rsid w:val="002E242A"/>
    <w:rsid w:val="00303CF7"/>
    <w:rsid w:val="00303D14"/>
    <w:rsid w:val="00313D1D"/>
    <w:rsid w:val="00333A37"/>
    <w:rsid w:val="00336175"/>
    <w:rsid w:val="003550E4"/>
    <w:rsid w:val="0036407C"/>
    <w:rsid w:val="0036478E"/>
    <w:rsid w:val="0037301F"/>
    <w:rsid w:val="003F5BA2"/>
    <w:rsid w:val="004304BD"/>
    <w:rsid w:val="00465EE0"/>
    <w:rsid w:val="00482336"/>
    <w:rsid w:val="00482E84"/>
    <w:rsid w:val="004A151E"/>
    <w:rsid w:val="004B2343"/>
    <w:rsid w:val="004D134C"/>
    <w:rsid w:val="004D7431"/>
    <w:rsid w:val="004F688D"/>
    <w:rsid w:val="005350F9"/>
    <w:rsid w:val="00560202"/>
    <w:rsid w:val="006514CC"/>
    <w:rsid w:val="006644FD"/>
    <w:rsid w:val="00676836"/>
    <w:rsid w:val="00685C24"/>
    <w:rsid w:val="006A2FF6"/>
    <w:rsid w:val="006C093C"/>
    <w:rsid w:val="00712874"/>
    <w:rsid w:val="0075677A"/>
    <w:rsid w:val="00766253"/>
    <w:rsid w:val="007700DD"/>
    <w:rsid w:val="007724A2"/>
    <w:rsid w:val="00791CAD"/>
    <w:rsid w:val="007A7543"/>
    <w:rsid w:val="007B28A8"/>
    <w:rsid w:val="007C3206"/>
    <w:rsid w:val="007E7EBE"/>
    <w:rsid w:val="007F63A9"/>
    <w:rsid w:val="008169DB"/>
    <w:rsid w:val="00840471"/>
    <w:rsid w:val="00895FAB"/>
    <w:rsid w:val="008B08B4"/>
    <w:rsid w:val="008B08FE"/>
    <w:rsid w:val="008B741D"/>
    <w:rsid w:val="009118FE"/>
    <w:rsid w:val="00917ACA"/>
    <w:rsid w:val="00931C25"/>
    <w:rsid w:val="0095348D"/>
    <w:rsid w:val="009B30CD"/>
    <w:rsid w:val="009C2C4F"/>
    <w:rsid w:val="009F25E4"/>
    <w:rsid w:val="009F7976"/>
    <w:rsid w:val="00A16F98"/>
    <w:rsid w:val="00A21CB3"/>
    <w:rsid w:val="00A41626"/>
    <w:rsid w:val="00A46878"/>
    <w:rsid w:val="00A63873"/>
    <w:rsid w:val="00A95444"/>
    <w:rsid w:val="00AA7215"/>
    <w:rsid w:val="00AE0B0F"/>
    <w:rsid w:val="00AE69BE"/>
    <w:rsid w:val="00B52147"/>
    <w:rsid w:val="00B53133"/>
    <w:rsid w:val="00B553E6"/>
    <w:rsid w:val="00B82471"/>
    <w:rsid w:val="00CC5735"/>
    <w:rsid w:val="00CD3B17"/>
    <w:rsid w:val="00CE3D2E"/>
    <w:rsid w:val="00CE6738"/>
    <w:rsid w:val="00CF0757"/>
    <w:rsid w:val="00D31D95"/>
    <w:rsid w:val="00D51A5E"/>
    <w:rsid w:val="00E029D0"/>
    <w:rsid w:val="00E02E44"/>
    <w:rsid w:val="00E05EB0"/>
    <w:rsid w:val="00E34127"/>
    <w:rsid w:val="00E34E8F"/>
    <w:rsid w:val="00E56EA4"/>
    <w:rsid w:val="00E65B41"/>
    <w:rsid w:val="00E93859"/>
    <w:rsid w:val="00EB5077"/>
    <w:rsid w:val="00EC27EC"/>
    <w:rsid w:val="00EC6768"/>
    <w:rsid w:val="00F0524A"/>
    <w:rsid w:val="00F333C2"/>
    <w:rsid w:val="00F50D97"/>
    <w:rsid w:val="00F85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0B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24A"/>
    <w:pPr>
      <w:ind w:left="720"/>
      <w:contextualSpacing/>
    </w:pPr>
  </w:style>
  <w:style w:type="character" w:styleId="Lienhypertexte">
    <w:name w:val="Hyperlink"/>
    <w:basedOn w:val="Policepardfaut"/>
    <w:uiPriority w:val="99"/>
    <w:semiHidden/>
    <w:unhideWhenUsed/>
    <w:rsid w:val="00EB5077"/>
    <w:rPr>
      <w:color w:val="0000FF"/>
      <w:u w:val="single"/>
    </w:rPr>
  </w:style>
  <w:style w:type="paragraph" w:styleId="En-tte">
    <w:name w:val="header"/>
    <w:basedOn w:val="Normal"/>
    <w:link w:val="En-tteCar"/>
    <w:uiPriority w:val="99"/>
    <w:unhideWhenUsed/>
    <w:rsid w:val="007A7543"/>
    <w:pPr>
      <w:tabs>
        <w:tab w:val="center" w:pos="4536"/>
        <w:tab w:val="right" w:pos="9072"/>
      </w:tabs>
    </w:pPr>
  </w:style>
  <w:style w:type="character" w:customStyle="1" w:styleId="En-tteCar">
    <w:name w:val="En-tête Car"/>
    <w:basedOn w:val="Policepardfaut"/>
    <w:link w:val="En-tte"/>
    <w:uiPriority w:val="99"/>
    <w:rsid w:val="007A7543"/>
  </w:style>
  <w:style w:type="paragraph" w:styleId="Pieddepage">
    <w:name w:val="footer"/>
    <w:basedOn w:val="Normal"/>
    <w:link w:val="PieddepageCar"/>
    <w:uiPriority w:val="99"/>
    <w:unhideWhenUsed/>
    <w:rsid w:val="007A7543"/>
    <w:pPr>
      <w:tabs>
        <w:tab w:val="center" w:pos="4536"/>
        <w:tab w:val="right" w:pos="9072"/>
      </w:tabs>
    </w:pPr>
  </w:style>
  <w:style w:type="character" w:customStyle="1" w:styleId="PieddepageCar">
    <w:name w:val="Pied de page Car"/>
    <w:basedOn w:val="Policepardfaut"/>
    <w:link w:val="Pieddepage"/>
    <w:uiPriority w:val="99"/>
    <w:rsid w:val="007A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8578">
      <w:bodyDiv w:val="1"/>
      <w:marLeft w:val="0"/>
      <w:marRight w:val="0"/>
      <w:marTop w:val="0"/>
      <w:marBottom w:val="0"/>
      <w:divBdr>
        <w:top w:val="none" w:sz="0" w:space="0" w:color="auto"/>
        <w:left w:val="none" w:sz="0" w:space="0" w:color="auto"/>
        <w:bottom w:val="none" w:sz="0" w:space="0" w:color="auto"/>
        <w:right w:val="none" w:sz="0" w:space="0" w:color="auto"/>
      </w:divBdr>
    </w:div>
    <w:div w:id="666596547">
      <w:bodyDiv w:val="1"/>
      <w:marLeft w:val="0"/>
      <w:marRight w:val="0"/>
      <w:marTop w:val="0"/>
      <w:marBottom w:val="0"/>
      <w:divBdr>
        <w:top w:val="none" w:sz="0" w:space="0" w:color="auto"/>
        <w:left w:val="none" w:sz="0" w:space="0" w:color="auto"/>
        <w:bottom w:val="none" w:sz="0" w:space="0" w:color="auto"/>
        <w:right w:val="none" w:sz="0" w:space="0" w:color="auto"/>
      </w:divBdr>
    </w:div>
    <w:div w:id="2078087083">
      <w:bodyDiv w:val="1"/>
      <w:marLeft w:val="0"/>
      <w:marRight w:val="0"/>
      <w:marTop w:val="0"/>
      <w:marBottom w:val="0"/>
      <w:divBdr>
        <w:top w:val="none" w:sz="0" w:space="0" w:color="auto"/>
        <w:left w:val="none" w:sz="0" w:space="0" w:color="auto"/>
        <w:bottom w:val="none" w:sz="0" w:space="0" w:color="auto"/>
        <w:right w:val="none" w:sz="0" w:space="0" w:color="auto"/>
      </w:divBdr>
    </w:div>
    <w:div w:id="208845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1197</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Jean-Nicolas Illouz</dc:creator>
  <cp:keywords/>
  <dc:description/>
  <cp:lastModifiedBy>Jean-Nicolas Illouz</cp:lastModifiedBy>
  <cp:revision>56</cp:revision>
  <dcterms:created xsi:type="dcterms:W3CDTF">2018-02-09T14:22:00Z</dcterms:created>
  <dcterms:modified xsi:type="dcterms:W3CDTF">2019-01-22T12:26:00Z</dcterms:modified>
</cp:coreProperties>
</file>