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2B4F4" w14:textId="47E20D0F" w:rsidR="00436608" w:rsidRPr="00E50264" w:rsidRDefault="0038457C" w:rsidP="001A5489">
      <w:pPr>
        <w:pBdr>
          <w:bottom w:val="single" w:sz="4" w:space="1" w:color="auto"/>
        </w:pBdr>
        <w:jc w:val="center"/>
        <w:rPr>
          <w:rFonts w:ascii="Seravek ExtraLight" w:hAnsi="Seravek ExtraLight"/>
          <w:b/>
          <w:bCs/>
          <w:caps/>
          <w:color w:val="660066"/>
          <w:sz w:val="40"/>
          <w:szCs w:val="40"/>
        </w:rPr>
      </w:pPr>
      <w:bookmarkStart w:id="0" w:name="_GoBack"/>
      <w:bookmarkEnd w:id="0"/>
      <w:r w:rsidRPr="00E50264">
        <w:rPr>
          <w:rFonts w:ascii="Seravek ExtraLight" w:hAnsi="Seravek ExtraLight"/>
          <w:b/>
          <w:bCs/>
          <w:caps/>
          <w:color w:val="660066"/>
          <w:sz w:val="40"/>
          <w:szCs w:val="40"/>
        </w:rPr>
        <w:t>Le m</w:t>
      </w:r>
      <w:r w:rsidR="00E50264" w:rsidRPr="00E50264">
        <w:rPr>
          <w:rFonts w:ascii="Seravek ExtraLight" w:hAnsi="Seravek ExtraLight"/>
          <w:b/>
          <w:bCs/>
          <w:caps/>
          <w:color w:val="660066"/>
          <w:sz w:val="40"/>
          <w:szCs w:val="40"/>
        </w:rPr>
        <w:t>usÉe dans la littÉ</w:t>
      </w:r>
      <w:r w:rsidR="00B2019C" w:rsidRPr="00E50264">
        <w:rPr>
          <w:rFonts w:ascii="Seravek ExtraLight" w:hAnsi="Seravek ExtraLight"/>
          <w:b/>
          <w:bCs/>
          <w:caps/>
          <w:color w:val="660066"/>
          <w:sz w:val="40"/>
          <w:szCs w:val="40"/>
        </w:rPr>
        <w:t>rature</w:t>
      </w:r>
    </w:p>
    <w:p w14:paraId="1FE1E39D" w14:textId="77777777" w:rsidR="001A5489" w:rsidRDefault="001A5489" w:rsidP="00E50264">
      <w:pPr>
        <w:rPr>
          <w:b/>
        </w:rPr>
      </w:pPr>
    </w:p>
    <w:p w14:paraId="47A63983" w14:textId="4EF93586" w:rsidR="0031079A" w:rsidRDefault="0031079A" w:rsidP="0031079A">
      <w:pPr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 wp14:anchorId="498734D7" wp14:editId="51B51C9B">
            <wp:extent cx="1949662" cy="953092"/>
            <wp:effectExtent l="0" t="0" r="635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78"/>
                    <a:stretch/>
                  </pic:blipFill>
                  <pic:spPr bwMode="auto">
                    <a:xfrm>
                      <a:off x="0" y="0"/>
                      <a:ext cx="1956359" cy="95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01FC1F7" w14:textId="65AFD346" w:rsidR="00F90562" w:rsidRPr="00E742BF" w:rsidRDefault="001A5489" w:rsidP="0031079A">
      <w:pPr>
        <w:spacing w:after="0"/>
        <w:jc w:val="center"/>
        <w:rPr>
          <w:rFonts w:ascii="Seravek ExtraLight" w:hAnsi="Seravek ExtraLight"/>
          <w:b/>
          <w:sz w:val="28"/>
          <w:szCs w:val="28"/>
        </w:rPr>
      </w:pPr>
      <w:r w:rsidRPr="00E50264">
        <w:rPr>
          <w:rFonts w:ascii="Seravek ExtraLight" w:hAnsi="Seravek ExtraLight"/>
          <w:b/>
          <w:sz w:val="28"/>
          <w:szCs w:val="28"/>
        </w:rPr>
        <w:t xml:space="preserve">Colloque international </w:t>
      </w:r>
    </w:p>
    <w:p w14:paraId="746E6C57" w14:textId="1391916B" w:rsidR="001A5489" w:rsidRPr="00B83B48" w:rsidRDefault="008C1EE1" w:rsidP="0031079A">
      <w:pPr>
        <w:spacing w:after="0"/>
        <w:jc w:val="center"/>
        <w:rPr>
          <w:b/>
          <w:sz w:val="28"/>
          <w:szCs w:val="28"/>
        </w:rPr>
      </w:pPr>
      <w:r w:rsidRPr="00B83B48">
        <w:rPr>
          <w:b/>
          <w:sz w:val="28"/>
          <w:szCs w:val="28"/>
        </w:rPr>
        <w:t>7-</w:t>
      </w:r>
      <w:r w:rsidR="001A5489" w:rsidRPr="00B83B48">
        <w:rPr>
          <w:b/>
          <w:sz w:val="28"/>
          <w:szCs w:val="28"/>
        </w:rPr>
        <w:t xml:space="preserve">8 novembre 2019 </w:t>
      </w:r>
    </w:p>
    <w:p w14:paraId="12329E4E" w14:textId="77777777" w:rsidR="008C1EE1" w:rsidRPr="008C1EE1" w:rsidRDefault="008C1EE1" w:rsidP="00E50264">
      <w:pPr>
        <w:jc w:val="center"/>
        <w:rPr>
          <w:color w:val="17365D" w:themeColor="text2" w:themeShade="BF"/>
          <w:sz w:val="28"/>
          <w:szCs w:val="28"/>
        </w:rPr>
      </w:pPr>
    </w:p>
    <w:p w14:paraId="75DF64A2" w14:textId="77777777" w:rsidR="008C1EE1" w:rsidRDefault="001A0ACB" w:rsidP="0031079A">
      <w:pPr>
        <w:spacing w:after="0"/>
        <w:jc w:val="center"/>
        <w:rPr>
          <w:color w:val="000090"/>
        </w:rPr>
      </w:pPr>
      <w:r w:rsidRPr="008C1EE1">
        <w:rPr>
          <w:color w:val="000090"/>
        </w:rPr>
        <w:t xml:space="preserve">Université Paris 8-St-Denis </w:t>
      </w:r>
    </w:p>
    <w:p w14:paraId="57A0FDA0" w14:textId="162485ED" w:rsidR="008C1EE1" w:rsidRDefault="008C1EE1" w:rsidP="0031079A">
      <w:pPr>
        <w:spacing w:after="0"/>
        <w:jc w:val="center"/>
        <w:rPr>
          <w:color w:val="000090"/>
        </w:rPr>
      </w:pPr>
      <w:r>
        <w:rPr>
          <w:color w:val="000090"/>
        </w:rPr>
        <w:t>Université Paris Nanterre</w:t>
      </w:r>
    </w:p>
    <w:p w14:paraId="7D0AF658" w14:textId="77777777" w:rsidR="008C1EE1" w:rsidRDefault="008C1EE1" w:rsidP="0031079A">
      <w:pPr>
        <w:spacing w:after="0"/>
        <w:jc w:val="center"/>
        <w:rPr>
          <w:color w:val="000090"/>
        </w:rPr>
      </w:pPr>
      <w:r>
        <w:rPr>
          <w:color w:val="000090"/>
        </w:rPr>
        <w:t>Musée d’art et d’histoire Paul Éluard, Saint-Denis</w:t>
      </w:r>
    </w:p>
    <w:p w14:paraId="238585B9" w14:textId="77777777" w:rsidR="008C1EE1" w:rsidRDefault="008C1EE1" w:rsidP="0031079A">
      <w:pPr>
        <w:spacing w:after="0"/>
        <w:jc w:val="center"/>
        <w:rPr>
          <w:color w:val="000090"/>
        </w:rPr>
      </w:pPr>
      <w:r>
        <w:rPr>
          <w:color w:val="000090"/>
        </w:rPr>
        <w:t>Maison des Sciences de l’Homme Paris Nord</w:t>
      </w:r>
    </w:p>
    <w:p w14:paraId="639E83FC" w14:textId="7A37BEF8" w:rsidR="001A5489" w:rsidRDefault="001A5489" w:rsidP="0031079A">
      <w:pPr>
        <w:rPr>
          <w:b/>
        </w:rPr>
      </w:pPr>
    </w:p>
    <w:p w14:paraId="5EFD6613" w14:textId="77777777" w:rsidR="00436608" w:rsidRPr="005265B5" w:rsidRDefault="00436608" w:rsidP="00411C07">
      <w:pPr>
        <w:jc w:val="both"/>
      </w:pPr>
      <w:r w:rsidRPr="005265B5">
        <w:t xml:space="preserve">Ce colloque international s’inscrit dans le cadre du projet </w:t>
      </w:r>
      <w:proofErr w:type="spellStart"/>
      <w:r w:rsidRPr="00A124F0">
        <w:rPr>
          <w:i/>
        </w:rPr>
        <w:t>MuséaLitté</w:t>
      </w:r>
      <w:proofErr w:type="spellEnd"/>
      <w:r w:rsidRPr="005265B5">
        <w:t>, projet de recherche pluriannuel sur les rapports entre le muséal et le littéraire.</w:t>
      </w:r>
    </w:p>
    <w:p w14:paraId="3725D6C5" w14:textId="77777777" w:rsidR="00414FF1" w:rsidRDefault="00436608" w:rsidP="00411C07">
      <w:pPr>
        <w:jc w:val="both"/>
      </w:pPr>
      <w:r w:rsidRPr="005265B5">
        <w:t>Lieu</w:t>
      </w:r>
      <w:r>
        <w:t xml:space="preserve"> chargé sur le plan symbolique, </w:t>
      </w:r>
      <w:r w:rsidRPr="005265B5">
        <w:t>comme espace par excellence de l</w:t>
      </w:r>
      <w:r>
        <w:t>a culture et de sa transmission</w:t>
      </w:r>
      <w:r w:rsidRPr="005265B5">
        <w:t xml:space="preserve">, le musée </w:t>
      </w:r>
      <w:r w:rsidR="002B384B">
        <w:t xml:space="preserve">(muséum d’histoire naturelle, musée ethnographique, musée des sciences et techniques, musée d’art, mais aussi galeries privées, cabinets de curiosités, exposition universelle) </w:t>
      </w:r>
      <w:r w:rsidRPr="005265B5">
        <w:t xml:space="preserve">est </w:t>
      </w:r>
      <w:r>
        <w:t>un lieu investi</w:t>
      </w:r>
      <w:r w:rsidR="002B384B">
        <w:t xml:space="preserve"> par de nombreux écrivains ; il en va de même pour d’autres lieux de conservation et d’archivage de la littérature : bibliothèques, centres d’archives et de</w:t>
      </w:r>
      <w:r w:rsidR="00414FF1">
        <w:t xml:space="preserve"> conservation des manuscrits...</w:t>
      </w:r>
      <w:r w:rsidR="002B384B">
        <w:t>.</w:t>
      </w:r>
    </w:p>
    <w:p w14:paraId="63964BAA" w14:textId="13349E18" w:rsidR="00CD0CD8" w:rsidRDefault="00414FF1" w:rsidP="00E742BF">
      <w:pPr>
        <w:jc w:val="both"/>
      </w:pPr>
      <w:r>
        <w:t>Il s’agira d’étudier la représentation du musée et la mise en récit du muséal dans la littérature, tous genres confondus : roman, poésie, théâtre,</w:t>
      </w:r>
      <w:r w:rsidR="00D65410">
        <w:t xml:space="preserve"> biographie, </w:t>
      </w:r>
      <w:r>
        <w:t>essai</w:t>
      </w:r>
      <w:r w:rsidR="00C141BF">
        <w:t>, notes de visites et carnets de voyage</w:t>
      </w:r>
      <w:r>
        <w:t xml:space="preserve"> ou œuvres </w:t>
      </w:r>
      <w:proofErr w:type="spellStart"/>
      <w:r>
        <w:t>iconotextuelles</w:t>
      </w:r>
      <w:proofErr w:type="spellEnd"/>
      <w:r>
        <w:t xml:space="preserve"> (bande-dessinée, comics, roman graphique, album pour la jeunesse, biographie illustrée, œuvre </w:t>
      </w:r>
      <w:proofErr w:type="spellStart"/>
      <w:r w:rsidRPr="00652DD9">
        <w:t>hypermédiatique</w:t>
      </w:r>
      <w:proofErr w:type="spellEnd"/>
      <w:r w:rsidRPr="00652DD9">
        <w:t>, etc.). Ce lieu, réel, imaginaire, remémoré, traverse en effet tout l’</w:t>
      </w:r>
      <w:r w:rsidR="00E50264" w:rsidRPr="00652DD9">
        <w:t>éventail des genres littéraires. O</w:t>
      </w:r>
      <w:r w:rsidRPr="00652DD9">
        <w:t>n pourra ainsi penser</w:t>
      </w:r>
      <w:r w:rsidR="00E646AF" w:rsidRPr="00652DD9">
        <w:t xml:space="preserve"> aux collections privées du </w:t>
      </w:r>
      <w:r w:rsidR="00E646AF" w:rsidRPr="00652DD9">
        <w:rPr>
          <w:i/>
        </w:rPr>
        <w:t xml:space="preserve">Cousin Pons </w:t>
      </w:r>
      <w:r w:rsidR="00E646AF" w:rsidRPr="00652DD9">
        <w:t>(Balzac, 1847), de Dorian Gray (</w:t>
      </w:r>
      <w:r w:rsidR="00E646AF" w:rsidRPr="00652DD9">
        <w:rPr>
          <w:i/>
        </w:rPr>
        <w:t>The Portrait of Dorian Gray</w:t>
      </w:r>
      <w:r w:rsidR="00E646AF" w:rsidRPr="00652DD9">
        <w:t>, Oscar Wilde, 1890) et son pendant contemporain dans la réécriture de Will Self (</w:t>
      </w:r>
      <w:r w:rsidR="00E646AF" w:rsidRPr="00652DD9">
        <w:rPr>
          <w:i/>
        </w:rPr>
        <w:t>Dorian</w:t>
      </w:r>
      <w:r w:rsidR="00E646AF" w:rsidRPr="00652DD9">
        <w:t xml:space="preserve">, 2002), aux </w:t>
      </w:r>
      <w:r w:rsidR="00E646AF" w:rsidRPr="00652DD9">
        <w:rPr>
          <w:i/>
        </w:rPr>
        <w:t>Salons</w:t>
      </w:r>
      <w:r w:rsidR="00E646AF" w:rsidRPr="00652DD9">
        <w:t xml:space="preserve"> de Denis Diderot (1759-1783), à la bibliothèque babélienne de Schuiten et Peeters (</w:t>
      </w:r>
      <w:r w:rsidR="00E646AF" w:rsidRPr="00652DD9">
        <w:rPr>
          <w:i/>
        </w:rPr>
        <w:t>La Tour</w:t>
      </w:r>
      <w:r w:rsidR="00E646AF" w:rsidRPr="00652DD9">
        <w:t xml:space="preserve">, 1987), au muséum d’histoire naturelle d’Adèle </w:t>
      </w:r>
      <w:proofErr w:type="spellStart"/>
      <w:r w:rsidR="00E646AF" w:rsidRPr="00652DD9">
        <w:t>Blanc-Sec</w:t>
      </w:r>
      <w:proofErr w:type="spellEnd"/>
      <w:r w:rsidR="00E646AF" w:rsidRPr="00652DD9">
        <w:t xml:space="preserve"> (</w:t>
      </w:r>
      <w:proofErr w:type="spellStart"/>
      <w:r w:rsidR="00E646AF" w:rsidRPr="00652DD9">
        <w:t>Tardi</w:t>
      </w:r>
      <w:proofErr w:type="spellEnd"/>
      <w:r w:rsidR="00E646AF" w:rsidRPr="00652DD9">
        <w:t xml:space="preserve">, </w:t>
      </w:r>
      <w:r w:rsidR="00E646AF" w:rsidRPr="00652DD9">
        <w:rPr>
          <w:i/>
        </w:rPr>
        <w:t>Le Secret de la salamandre</w:t>
      </w:r>
      <w:r w:rsidR="00E646AF" w:rsidRPr="00652DD9">
        <w:t xml:space="preserve">, 1981), au </w:t>
      </w:r>
      <w:r w:rsidR="00E646AF" w:rsidRPr="00652DD9">
        <w:rPr>
          <w:i/>
        </w:rPr>
        <w:t>Cabinet de curiosités</w:t>
      </w:r>
      <w:r w:rsidR="00E646AF" w:rsidRPr="00652DD9">
        <w:t xml:space="preserve"> d’Hilda </w:t>
      </w:r>
      <w:r w:rsidR="00D37F92" w:rsidRPr="00652DD9">
        <w:t xml:space="preserve">V. Bach (2016), </w:t>
      </w:r>
      <w:r w:rsidR="00E646AF" w:rsidRPr="00652DD9">
        <w:t xml:space="preserve">au Musée Grévin d’Aragon (« le Musée Grévin », 1943), sans oublier la British Library de </w:t>
      </w:r>
      <w:proofErr w:type="spellStart"/>
      <w:r w:rsidR="00E646AF" w:rsidRPr="00652DD9">
        <w:rPr>
          <w:i/>
        </w:rPr>
        <w:t>Murder</w:t>
      </w:r>
      <w:proofErr w:type="spellEnd"/>
      <w:r w:rsidR="00E646AF" w:rsidRPr="00652DD9">
        <w:rPr>
          <w:i/>
        </w:rPr>
        <w:t xml:space="preserve"> at the Museum </w:t>
      </w:r>
      <w:r w:rsidR="00E646AF" w:rsidRPr="00652DD9">
        <w:t xml:space="preserve">de John Rowland (1938), le British Museum (David Lodge, </w:t>
      </w:r>
      <w:r w:rsidR="00E646AF" w:rsidRPr="00652DD9">
        <w:rPr>
          <w:i/>
        </w:rPr>
        <w:t xml:space="preserve">The British Museum </w:t>
      </w:r>
      <w:proofErr w:type="spellStart"/>
      <w:r w:rsidR="00E646AF" w:rsidRPr="00652DD9">
        <w:rPr>
          <w:i/>
        </w:rPr>
        <w:t>is</w:t>
      </w:r>
      <w:proofErr w:type="spellEnd"/>
      <w:r w:rsidR="00E646AF" w:rsidRPr="00652DD9">
        <w:rPr>
          <w:i/>
        </w:rPr>
        <w:t xml:space="preserve"> </w:t>
      </w:r>
      <w:proofErr w:type="spellStart"/>
      <w:r w:rsidR="00E646AF" w:rsidRPr="00652DD9">
        <w:rPr>
          <w:i/>
        </w:rPr>
        <w:t>Falling</w:t>
      </w:r>
      <w:proofErr w:type="spellEnd"/>
      <w:r w:rsidR="00E646AF" w:rsidRPr="00652DD9">
        <w:rPr>
          <w:i/>
        </w:rPr>
        <w:t xml:space="preserve"> Down</w:t>
      </w:r>
      <w:r w:rsidR="00E646AF" w:rsidRPr="00652DD9">
        <w:t>, 1965 ; Anthony</w:t>
      </w:r>
      <w:r w:rsidR="00E646AF">
        <w:t xml:space="preserve"> Horowitz, </w:t>
      </w:r>
      <w:r w:rsidR="00E646AF" w:rsidRPr="00615C21">
        <w:rPr>
          <w:i/>
        </w:rPr>
        <w:t>Alex Rider.</w:t>
      </w:r>
      <w:r w:rsidR="00E646AF">
        <w:t xml:space="preserve"> </w:t>
      </w:r>
      <w:r w:rsidR="00E646AF" w:rsidRPr="00723C7B">
        <w:rPr>
          <w:i/>
        </w:rPr>
        <w:t xml:space="preserve">Scorpia Rising, </w:t>
      </w:r>
      <w:r w:rsidR="00E646AF" w:rsidRPr="00723C7B">
        <w:t>2004</w:t>
      </w:r>
      <w:r w:rsidR="00E646AF" w:rsidRPr="00723C7B">
        <w:rPr>
          <w:i/>
        </w:rPr>
        <w:t> </w:t>
      </w:r>
      <w:r w:rsidR="00E646AF">
        <w:t xml:space="preserve">; Roald Dahl, </w:t>
      </w:r>
      <w:r w:rsidR="00E646AF" w:rsidRPr="00EA5EA1">
        <w:rPr>
          <w:i/>
        </w:rPr>
        <w:t xml:space="preserve">The </w:t>
      </w:r>
      <w:r w:rsidR="00E646AF" w:rsidRPr="00723C7B">
        <w:rPr>
          <w:i/>
        </w:rPr>
        <w:t xml:space="preserve">Mildenhall Treasure, </w:t>
      </w:r>
      <w:r w:rsidR="00E646AF" w:rsidRPr="00723C7B">
        <w:t>1946</w:t>
      </w:r>
      <w:r w:rsidR="00E646AF">
        <w:t xml:space="preserve">), </w:t>
      </w:r>
      <w:r w:rsidR="00652DD9">
        <w:t xml:space="preserve">le </w:t>
      </w:r>
      <w:r w:rsidR="00E646AF">
        <w:t xml:space="preserve">Victoria and Albert Museum (Noel </w:t>
      </w:r>
      <w:proofErr w:type="spellStart"/>
      <w:r w:rsidR="00E646AF">
        <w:t>Streatfeild</w:t>
      </w:r>
      <w:proofErr w:type="spellEnd"/>
      <w:r w:rsidR="00E646AF">
        <w:t xml:space="preserve">, </w:t>
      </w:r>
      <w:r w:rsidR="00E646AF" w:rsidRPr="00723C7B">
        <w:rPr>
          <w:i/>
        </w:rPr>
        <w:t xml:space="preserve">Ballet Shoes, </w:t>
      </w:r>
      <w:r w:rsidR="00E646AF" w:rsidRPr="00723C7B">
        <w:t>1936</w:t>
      </w:r>
      <w:r w:rsidR="00D37F92">
        <w:t>) et l’</w:t>
      </w:r>
      <w:proofErr w:type="spellStart"/>
      <w:r w:rsidR="00E646AF">
        <w:t>Ashmolean</w:t>
      </w:r>
      <w:proofErr w:type="spellEnd"/>
      <w:r w:rsidR="00E646AF">
        <w:t xml:space="preserve"> Museum (Susan Cooper, </w:t>
      </w:r>
      <w:r w:rsidR="00E646AF" w:rsidRPr="00723C7B">
        <w:rPr>
          <w:i/>
        </w:rPr>
        <w:t xml:space="preserve">The Dark is Rising, </w:t>
      </w:r>
      <w:r w:rsidR="00E646AF" w:rsidRPr="00723C7B">
        <w:t>1984</w:t>
      </w:r>
      <w:r w:rsidR="00652DD9">
        <w:t>), ou encore le</w:t>
      </w:r>
      <w:r w:rsidR="00E646AF">
        <w:t xml:space="preserve"> Louvre (Dan Brown, </w:t>
      </w:r>
      <w:r w:rsidR="00E646AF" w:rsidRPr="00414FF1">
        <w:rPr>
          <w:i/>
        </w:rPr>
        <w:t>Da Vinci Code</w:t>
      </w:r>
      <w:r w:rsidR="00E646AF">
        <w:t xml:space="preserve">, 2003 ; Marc-Antoine Mathieu, </w:t>
      </w:r>
      <w:r w:rsidR="00E646AF" w:rsidRPr="00615C21">
        <w:rPr>
          <w:i/>
        </w:rPr>
        <w:t>Les sous-sol du révolu</w:t>
      </w:r>
      <w:r w:rsidR="00E646AF">
        <w:t xml:space="preserve">, 2006, </w:t>
      </w:r>
      <w:r w:rsidR="00652DD9">
        <w:t>et</w:t>
      </w:r>
      <w:r w:rsidR="00E646AF">
        <w:t xml:space="preserve">, commandés par le musée, Enki Bilal, </w:t>
      </w:r>
      <w:r w:rsidR="00E646AF">
        <w:rPr>
          <w:i/>
        </w:rPr>
        <w:t>Les Fantômes du Louvre</w:t>
      </w:r>
      <w:r w:rsidR="006E119D">
        <w:rPr>
          <w:i/>
        </w:rPr>
        <w:t xml:space="preserve">, </w:t>
      </w:r>
      <w:r w:rsidR="006E119D">
        <w:t>2012</w:t>
      </w:r>
      <w:r w:rsidR="00E646AF">
        <w:t xml:space="preserve"> ; </w:t>
      </w:r>
      <w:proofErr w:type="spellStart"/>
      <w:r w:rsidR="00E646AF">
        <w:t>Naoki</w:t>
      </w:r>
      <w:proofErr w:type="spellEnd"/>
      <w:r w:rsidR="00E646AF">
        <w:t xml:space="preserve"> </w:t>
      </w:r>
      <w:proofErr w:type="spellStart"/>
      <w:r w:rsidR="00E646AF">
        <w:t>Urasawa</w:t>
      </w:r>
      <w:proofErr w:type="spellEnd"/>
      <w:r w:rsidR="00E646AF">
        <w:t xml:space="preserve">, </w:t>
      </w:r>
      <w:r w:rsidR="00E646AF">
        <w:rPr>
          <w:i/>
        </w:rPr>
        <w:t>Le Signe des rêves</w:t>
      </w:r>
      <w:r w:rsidR="00E646AF">
        <w:t xml:space="preserve">, 2018). </w:t>
      </w:r>
      <w:r w:rsidR="00781963">
        <w:t>Le musée pourra être envisagé comme scène de crime (</w:t>
      </w:r>
      <w:r w:rsidR="00640A43" w:rsidRPr="00723C7B">
        <w:rPr>
          <w:i/>
        </w:rPr>
        <w:t>The Murder Room</w:t>
      </w:r>
      <w:r w:rsidR="00640A43">
        <w:t xml:space="preserve"> de PD James, 2003</w:t>
      </w:r>
      <w:r w:rsidR="00781963">
        <w:t>),</w:t>
      </w:r>
      <w:r w:rsidR="00B16DE5">
        <w:t xml:space="preserve"> </w:t>
      </w:r>
      <w:r w:rsidR="00250854">
        <w:t>décor de théâtre (</w:t>
      </w:r>
      <w:r w:rsidR="00F90562">
        <w:rPr>
          <w:i/>
        </w:rPr>
        <w:t xml:space="preserve">Musée Haut </w:t>
      </w:r>
      <w:r w:rsidR="00250854" w:rsidRPr="00250854">
        <w:rPr>
          <w:i/>
        </w:rPr>
        <w:t>Musée Bas</w:t>
      </w:r>
      <w:r w:rsidR="00250854">
        <w:t xml:space="preserve"> de Jean-Michel </w:t>
      </w:r>
      <w:proofErr w:type="spellStart"/>
      <w:r w:rsidR="00250854">
        <w:t>Ribes</w:t>
      </w:r>
      <w:proofErr w:type="spellEnd"/>
      <w:r w:rsidR="00F90562">
        <w:t>, 2004</w:t>
      </w:r>
      <w:r w:rsidR="00250854">
        <w:t>)</w:t>
      </w:r>
      <w:r w:rsidR="001A5489">
        <w:t>, lieu retors (</w:t>
      </w:r>
      <w:r w:rsidR="001A5489" w:rsidRPr="001A5489">
        <w:rPr>
          <w:i/>
        </w:rPr>
        <w:t>Le musée des valeurs sentimentales</w:t>
      </w:r>
      <w:r w:rsidR="001A5489">
        <w:t xml:space="preserve"> de Gaëlle </w:t>
      </w:r>
      <w:proofErr w:type="spellStart"/>
      <w:r w:rsidR="001A5489">
        <w:lastRenderedPageBreak/>
        <w:t>Obiégly</w:t>
      </w:r>
      <w:proofErr w:type="spellEnd"/>
      <w:r w:rsidR="001A5489">
        <w:t>, 2011)</w:t>
      </w:r>
      <w:r w:rsidR="00781963">
        <w:t xml:space="preserve"> </w:t>
      </w:r>
      <w:r w:rsidR="00CD0CD8">
        <w:t xml:space="preserve">ou comme espace critique (Paul Valéry, </w:t>
      </w:r>
      <w:r w:rsidR="00E646AF">
        <w:t>« </w:t>
      </w:r>
      <w:r w:rsidR="00CD0CD8" w:rsidRPr="00E646AF">
        <w:t>Le problème des musées</w:t>
      </w:r>
      <w:r w:rsidR="00E646AF">
        <w:t> »</w:t>
      </w:r>
      <w:r w:rsidR="00CD0CD8">
        <w:t xml:space="preserve">, 1923 ; </w:t>
      </w:r>
      <w:proofErr w:type="spellStart"/>
      <w:r w:rsidR="00CD0CD8">
        <w:t>Theodor</w:t>
      </w:r>
      <w:proofErr w:type="spellEnd"/>
      <w:r w:rsidR="00CD0CD8">
        <w:t xml:space="preserve"> Adorno, « Valéry Proust Musée »</w:t>
      </w:r>
      <w:r w:rsidR="00F90562">
        <w:t xml:space="preserve"> 1967 ;</w:t>
      </w:r>
      <w:r w:rsidR="001A5489">
        <w:t xml:space="preserve"> André Malraux, </w:t>
      </w:r>
      <w:r w:rsidR="001A5489" w:rsidRPr="00F90562">
        <w:rPr>
          <w:i/>
        </w:rPr>
        <w:t>Le musée imaginaire</w:t>
      </w:r>
      <w:r w:rsidR="001A5489">
        <w:t>, 1965</w:t>
      </w:r>
      <w:r w:rsidR="00CD0CD8">
        <w:t xml:space="preserve">). </w:t>
      </w:r>
    </w:p>
    <w:p w14:paraId="2E37CF85" w14:textId="55229227" w:rsidR="0032240F" w:rsidRPr="006E119D" w:rsidRDefault="00414FF1" w:rsidP="0032240F">
      <w:pPr>
        <w:jc w:val="both"/>
      </w:pPr>
      <w:r>
        <w:t>Les auteurs</w:t>
      </w:r>
      <w:r w:rsidR="00436608">
        <w:t xml:space="preserve"> visitent </w:t>
      </w:r>
      <w:r w:rsidR="00E60630">
        <w:t xml:space="preserve">ou imaginent ces lieux </w:t>
      </w:r>
      <w:r w:rsidR="00436608">
        <w:t xml:space="preserve">et y entraînent leurs lecteurs, qui iront ensuite </w:t>
      </w:r>
      <w:r w:rsidR="00E60630">
        <w:t>y chercher</w:t>
      </w:r>
      <w:r w:rsidR="00436608">
        <w:t xml:space="preserve"> la trace de la fiction ou de</w:t>
      </w:r>
      <w:r w:rsidR="00E60630">
        <w:t>s</w:t>
      </w:r>
      <w:r w:rsidR="00436608">
        <w:t xml:space="preserve"> </w:t>
      </w:r>
      <w:r w:rsidR="00E60630">
        <w:t>émotions de l’écrivain</w:t>
      </w:r>
      <w:r w:rsidR="00436608">
        <w:t>.</w:t>
      </w:r>
      <w:r>
        <w:t xml:space="preserve"> Il arrive </w:t>
      </w:r>
      <w:r w:rsidR="00CD2332">
        <w:t>aussi</w:t>
      </w:r>
      <w:r>
        <w:t xml:space="preserve"> que le m</w:t>
      </w:r>
      <w:r w:rsidR="00CD2332">
        <w:t xml:space="preserve">usée imaginaire sorte du livre </w:t>
      </w:r>
      <w:r>
        <w:t xml:space="preserve">pour s’inscrire dans un espace réel, comme </w:t>
      </w:r>
      <w:r w:rsidR="00CD2332">
        <w:t>le</w:t>
      </w:r>
      <w:r>
        <w:t xml:space="preserve"> </w:t>
      </w:r>
      <w:r w:rsidR="00AD1A1A">
        <w:rPr>
          <w:i/>
        </w:rPr>
        <w:t>Musée de l’i</w:t>
      </w:r>
      <w:r w:rsidRPr="00CD2332">
        <w:rPr>
          <w:i/>
        </w:rPr>
        <w:t>nnocence</w:t>
      </w:r>
      <w:r w:rsidR="00AD1A1A">
        <w:t xml:space="preserve"> d’</w:t>
      </w:r>
      <w:proofErr w:type="spellStart"/>
      <w:r w:rsidR="00AD1A1A">
        <w:t>Orhan</w:t>
      </w:r>
      <w:proofErr w:type="spellEnd"/>
      <w:r w:rsidR="00AD1A1A">
        <w:t xml:space="preserve"> </w:t>
      </w:r>
      <w:proofErr w:type="spellStart"/>
      <w:r w:rsidR="00AD1A1A">
        <w:t>Pamuk</w:t>
      </w:r>
      <w:proofErr w:type="spellEnd"/>
      <w:r w:rsidR="00AD1A1A" w:rsidRPr="00AD1A1A">
        <w:t xml:space="preserve"> </w:t>
      </w:r>
      <w:r w:rsidR="00AD1A1A">
        <w:t xml:space="preserve">(2008), </w:t>
      </w:r>
      <w:r>
        <w:t xml:space="preserve">qui existe désormais à Istamboul. </w:t>
      </w:r>
      <w:r w:rsidR="0032240F">
        <w:t>Comment les livres d’artistes mettent-ils en scène les espaces muséaux ? Dans quelle mesure est-il possible de considérer que certains</w:t>
      </w:r>
      <w:r w:rsidR="006E119D">
        <w:t xml:space="preserve"> sites font musée, comme les sites d’écrivains ou de fans, ou certains</w:t>
      </w:r>
      <w:r w:rsidR="0032240F">
        <w:t xml:space="preserve"> livres, </w:t>
      </w:r>
      <w:r w:rsidR="0032240F" w:rsidRPr="000B4A9C">
        <w:t xml:space="preserve">à l’instar de la série de bandes dessinées scénarisée par Patrick Baud, </w:t>
      </w:r>
      <w:proofErr w:type="spellStart"/>
      <w:r w:rsidR="0032240F" w:rsidRPr="000B4A9C">
        <w:rPr>
          <w:i/>
        </w:rPr>
        <w:t>Axolot</w:t>
      </w:r>
      <w:proofErr w:type="spellEnd"/>
      <w:r w:rsidR="0032240F" w:rsidRPr="000B4A9C">
        <w:rPr>
          <w:i/>
        </w:rPr>
        <w:t xml:space="preserve"> </w:t>
      </w:r>
      <w:r w:rsidR="0032240F">
        <w:rPr>
          <w:i/>
        </w:rPr>
        <w:t xml:space="preserve"> </w:t>
      </w:r>
      <w:r w:rsidR="0032240F">
        <w:t>(2014—</w:t>
      </w:r>
      <w:r w:rsidR="0032240F" w:rsidRPr="000B4A9C">
        <w:t>) ?</w:t>
      </w:r>
    </w:p>
    <w:p w14:paraId="42A1509A" w14:textId="68A6E7A8" w:rsidR="00436608" w:rsidRDefault="00985F8D" w:rsidP="00411C07">
      <w:pPr>
        <w:jc w:val="both"/>
      </w:pPr>
      <w:r>
        <w:t>Comment le musée et les lieux muséaux, eux-mêmes lieux de conservation, d’ordonnancement et de patrimonialisation du monde matériel mais aussi espaces de construction et de dissémination d</w:t>
      </w:r>
      <w:r w:rsidR="006E119D">
        <w:t>e récits</w:t>
      </w:r>
      <w:r>
        <w:t xml:space="preserve">, s’intègrent-ils à un récit de fiction ou à un discours argumentatif ? </w:t>
      </w:r>
      <w:r w:rsidR="00E646AF">
        <w:t xml:space="preserve">Le musée, </w:t>
      </w:r>
      <w:r w:rsidR="004A2A46">
        <w:t xml:space="preserve">espace de médiation </w:t>
      </w:r>
      <w:r w:rsidR="00E646AF">
        <w:t>d’œuvre</w:t>
      </w:r>
      <w:r w:rsidR="00B279E0">
        <w:t>s</w:t>
      </w:r>
      <w:r w:rsidR="00E646AF">
        <w:t xml:space="preserve"> vivantes ou </w:t>
      </w:r>
      <w:r w:rsidR="004A2A46">
        <w:t>d’une accumulation</w:t>
      </w:r>
      <w:r w:rsidR="00E646AF">
        <w:t xml:space="preserve"> mortifère, inspire-t-il l’admiration ou le mépris ? </w:t>
      </w:r>
      <w:r w:rsidR="00FF1BC8">
        <w:t xml:space="preserve">À l’articulation de la réalité et de la fiction, de la matérialité et de la représentation, c’est est un lieu paradoxal, voire </w:t>
      </w:r>
      <w:proofErr w:type="spellStart"/>
      <w:r w:rsidR="00FF1BC8">
        <w:t>oxymorique</w:t>
      </w:r>
      <w:proofErr w:type="spellEnd"/>
      <w:r w:rsidR="00FF1BC8">
        <w:t>, dont</w:t>
      </w:r>
      <w:r w:rsidR="00FF1BC8" w:rsidRPr="00FF1BC8">
        <w:t xml:space="preserve"> </w:t>
      </w:r>
      <w:r w:rsidR="00FF1BC8">
        <w:t>Paul Val</w:t>
      </w:r>
      <w:r w:rsidR="00E646AF">
        <w:t xml:space="preserve">éry parle comme d’un « tumulte de créatures </w:t>
      </w:r>
      <w:r w:rsidR="00FF1BC8">
        <w:t xml:space="preserve">congelées » </w:t>
      </w:r>
      <w:r w:rsidR="00F90562" w:rsidRPr="00F90562">
        <w:t>(</w:t>
      </w:r>
      <w:r w:rsidR="00E646AF">
        <w:t>« </w:t>
      </w:r>
      <w:r w:rsidR="00F90562" w:rsidRPr="00E646AF">
        <w:t>Le problème des musées</w:t>
      </w:r>
      <w:r w:rsidR="00E646AF">
        <w:t> »</w:t>
      </w:r>
      <w:r w:rsidR="00F90562" w:rsidRPr="00F90562">
        <w:t>, 1923</w:t>
      </w:r>
      <w:r w:rsidR="00FF1BC8" w:rsidRPr="00F90562">
        <w:t>)</w:t>
      </w:r>
      <w:r w:rsidR="00B0483B">
        <w:t xml:space="preserve"> et que Michel Foucault classe dans les « hétérotopies » (« Espaces autres », 1967)</w:t>
      </w:r>
      <w:r w:rsidR="004A1D51" w:rsidRPr="00F90562">
        <w:t xml:space="preserve">. </w:t>
      </w:r>
      <w:r w:rsidR="00E646AF">
        <w:t xml:space="preserve">Sanctuaire ou fosse commune, lieu de connaissance </w:t>
      </w:r>
      <w:r w:rsidR="00381CE9">
        <w:t xml:space="preserve">et </w:t>
      </w:r>
      <w:r w:rsidR="00E646AF">
        <w:t>d’</w:t>
      </w:r>
      <w:r w:rsidR="00381CE9">
        <w:t>expérience esthétique</w:t>
      </w:r>
      <w:r w:rsidR="00E646AF">
        <w:t xml:space="preserve"> entre</w:t>
      </w:r>
      <w:r w:rsidR="00381CE9">
        <w:t xml:space="preserve"> solitude et interaction, ordre et désordre, </w:t>
      </w:r>
      <w:r w:rsidR="004A1D51">
        <w:t>quelles poétiques informe-t-il ?</w:t>
      </w:r>
    </w:p>
    <w:p w14:paraId="1DC7FE20" w14:textId="27E9AF54" w:rsidR="00ED6C9E" w:rsidRDefault="00ED6C9E" w:rsidP="00411C07">
      <w:pPr>
        <w:jc w:val="both"/>
      </w:pPr>
      <w:r>
        <w:t>Nous invitons des propositions de communication</w:t>
      </w:r>
      <w:r w:rsidR="00954067">
        <w:t xml:space="preserve"> en français ou en anglais </w:t>
      </w:r>
      <w:r>
        <w:t>d’une longueur de 20 minutes sur la l</w:t>
      </w:r>
      <w:r w:rsidR="00436608">
        <w:t>ittérature européenne</w:t>
      </w:r>
      <w:r>
        <w:t xml:space="preserve"> de </w:t>
      </w:r>
      <w:r w:rsidR="00436608">
        <w:t>toute</w:t>
      </w:r>
      <w:r>
        <w:t>s</w:t>
      </w:r>
      <w:r w:rsidR="00436608">
        <w:t xml:space="preserve"> période</w:t>
      </w:r>
      <w:r>
        <w:t>s</w:t>
      </w:r>
      <w:r w:rsidR="00436608">
        <w:t xml:space="preserve">. </w:t>
      </w:r>
      <w:r>
        <w:t>Les approches théoriques, comparatistes et diachroniques sont bienvenues, tout comme les études de cas.</w:t>
      </w:r>
    </w:p>
    <w:p w14:paraId="658B14C6" w14:textId="1C6CCFD1" w:rsidR="00436608" w:rsidRDefault="00436608" w:rsidP="00411C07">
      <w:pPr>
        <w:jc w:val="both"/>
      </w:pPr>
      <w:r>
        <w:t>Langues de communication : français et anglais.</w:t>
      </w:r>
    </w:p>
    <w:p w14:paraId="3BED17F3" w14:textId="28B91F73" w:rsidR="00712563" w:rsidRDefault="00ED6C9E" w:rsidP="00411C07">
      <w:pPr>
        <w:jc w:val="both"/>
      </w:pPr>
      <w:r>
        <w:t>Les p</w:t>
      </w:r>
      <w:r w:rsidR="00436608">
        <w:t>ropositions</w:t>
      </w:r>
      <w:r>
        <w:t xml:space="preserve"> (500 mots maximum) sont à envoyer avant le 10 juillet </w:t>
      </w:r>
      <w:r w:rsidR="006F0519">
        <w:t xml:space="preserve">2019 </w:t>
      </w:r>
      <w:r>
        <w:t xml:space="preserve">accompagnées </w:t>
      </w:r>
      <w:r w:rsidRPr="00B279E0">
        <w:t>d’</w:t>
      </w:r>
      <w:r w:rsidR="005E7AED" w:rsidRPr="00B279E0">
        <w:t xml:space="preserve">une courte </w:t>
      </w:r>
      <w:proofErr w:type="spellStart"/>
      <w:r w:rsidR="005E7AED" w:rsidRPr="00B279E0">
        <w:t>bio-bibliographie</w:t>
      </w:r>
      <w:proofErr w:type="spellEnd"/>
      <w:r w:rsidR="005E7AED" w:rsidRPr="00B279E0">
        <w:t xml:space="preserve"> à</w:t>
      </w:r>
      <w:r w:rsidR="000A69DA">
        <w:t xml:space="preserve"> </w:t>
      </w:r>
      <w:r w:rsidR="000A69DA" w:rsidRPr="00B279E0">
        <w:t>Charlotte Estrade (Paris Nanterre) et Caroline Marie (Université Paris 8)</w:t>
      </w:r>
      <w:r w:rsidR="000A69DA">
        <w:t xml:space="preserve"> : </w:t>
      </w:r>
      <w:hyperlink r:id="rId6" w:history="1">
        <w:r w:rsidR="00712563" w:rsidRPr="00712563">
          <w:rPr>
            <w:rStyle w:val="Lienhypertexte"/>
          </w:rPr>
          <w:t>musealitte@gmail.com</w:t>
        </w:r>
      </w:hyperlink>
    </w:p>
    <w:p w14:paraId="548DA73D" w14:textId="11BC8C63" w:rsidR="00E50264" w:rsidRDefault="006F0519" w:rsidP="00411C07">
      <w:pPr>
        <w:jc w:val="both"/>
      </w:pPr>
      <w:r w:rsidRPr="00B279E0">
        <w:t xml:space="preserve">Les </w:t>
      </w:r>
      <w:r w:rsidR="00436608" w:rsidRPr="00B279E0">
        <w:t xml:space="preserve">réponses </w:t>
      </w:r>
      <w:r w:rsidRPr="00B279E0">
        <w:t>seront</w:t>
      </w:r>
      <w:r>
        <w:t xml:space="preserve"> envoyées le lundi 2 septembre</w:t>
      </w:r>
      <w:r w:rsidR="00E50264">
        <w:t xml:space="preserve"> 2019</w:t>
      </w:r>
      <w:r>
        <w:t>.</w:t>
      </w:r>
    </w:p>
    <w:p w14:paraId="6389D145" w14:textId="77777777" w:rsidR="00B83B48" w:rsidRDefault="00B83B48" w:rsidP="00712563">
      <w:pPr>
        <w:sectPr w:rsidR="00B83B48" w:rsidSect="00514230">
          <w:pgSz w:w="11900" w:h="16840"/>
          <w:pgMar w:top="1417" w:right="1417" w:bottom="1417" w:left="1417" w:header="708" w:footer="708" w:gutter="0"/>
          <w:cols w:space="708"/>
        </w:sectPr>
      </w:pPr>
    </w:p>
    <w:p w14:paraId="13805DEB" w14:textId="0029ED86" w:rsidR="00712563" w:rsidRDefault="00436608" w:rsidP="00712563">
      <w:pPr>
        <w:sectPr w:rsidR="00712563" w:rsidSect="00B83B48"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  <w:r>
        <w:t>Comité</w:t>
      </w:r>
      <w:r w:rsidR="00712563">
        <w:t xml:space="preserve"> </w:t>
      </w:r>
      <w:r>
        <w:t>scientifique :</w:t>
      </w:r>
    </w:p>
    <w:p w14:paraId="2AE3F500" w14:textId="605F747E" w:rsidR="006F0519" w:rsidRPr="000A69DA" w:rsidRDefault="006F0519" w:rsidP="00712563">
      <w:pPr>
        <w:spacing w:after="0"/>
        <w:ind w:left="360"/>
        <w:jc w:val="both"/>
        <w:rPr>
          <w:sz w:val="22"/>
          <w:szCs w:val="22"/>
        </w:rPr>
      </w:pPr>
      <w:r w:rsidRPr="000A69DA">
        <w:rPr>
          <w:sz w:val="22"/>
          <w:szCs w:val="22"/>
        </w:rPr>
        <w:t xml:space="preserve">Anne </w:t>
      </w:r>
      <w:proofErr w:type="spellStart"/>
      <w:r w:rsidRPr="000A69DA">
        <w:rPr>
          <w:sz w:val="22"/>
          <w:szCs w:val="22"/>
        </w:rPr>
        <w:t>Chassagnol</w:t>
      </w:r>
      <w:proofErr w:type="spellEnd"/>
      <w:r w:rsidRPr="000A69DA">
        <w:rPr>
          <w:sz w:val="22"/>
          <w:szCs w:val="22"/>
        </w:rPr>
        <w:t>, Université Paris 8</w:t>
      </w:r>
    </w:p>
    <w:p w14:paraId="5CCC6E8B" w14:textId="77777777" w:rsidR="006F0519" w:rsidRPr="000A69DA" w:rsidRDefault="006F0519" w:rsidP="00712563">
      <w:pPr>
        <w:spacing w:after="0"/>
        <w:ind w:left="360"/>
        <w:jc w:val="both"/>
        <w:rPr>
          <w:sz w:val="22"/>
          <w:szCs w:val="22"/>
        </w:rPr>
      </w:pPr>
      <w:r w:rsidRPr="000A69DA">
        <w:rPr>
          <w:sz w:val="22"/>
          <w:szCs w:val="22"/>
        </w:rPr>
        <w:t xml:space="preserve">Christine </w:t>
      </w:r>
      <w:proofErr w:type="spellStart"/>
      <w:r w:rsidRPr="000A69DA">
        <w:rPr>
          <w:sz w:val="22"/>
          <w:szCs w:val="22"/>
        </w:rPr>
        <w:t>Berthin</w:t>
      </w:r>
      <w:proofErr w:type="spellEnd"/>
      <w:r w:rsidRPr="000A69DA">
        <w:rPr>
          <w:sz w:val="22"/>
          <w:szCs w:val="22"/>
        </w:rPr>
        <w:t>, Université Paris Nanterre</w:t>
      </w:r>
    </w:p>
    <w:p w14:paraId="353FEFB1" w14:textId="70DB2DE4" w:rsidR="00B0483B" w:rsidRPr="000A69DA" w:rsidRDefault="00B0483B" w:rsidP="00712563">
      <w:pPr>
        <w:spacing w:after="0"/>
        <w:ind w:left="360"/>
        <w:jc w:val="both"/>
        <w:rPr>
          <w:sz w:val="22"/>
          <w:szCs w:val="22"/>
        </w:rPr>
      </w:pPr>
      <w:r w:rsidRPr="000A69DA">
        <w:rPr>
          <w:sz w:val="22"/>
          <w:szCs w:val="22"/>
        </w:rPr>
        <w:t xml:space="preserve">Laurence </w:t>
      </w:r>
      <w:proofErr w:type="spellStart"/>
      <w:r w:rsidRPr="000A69DA">
        <w:rPr>
          <w:sz w:val="22"/>
          <w:szCs w:val="22"/>
        </w:rPr>
        <w:t>Boudart</w:t>
      </w:r>
      <w:proofErr w:type="spellEnd"/>
      <w:r w:rsidRPr="000A69DA">
        <w:rPr>
          <w:sz w:val="22"/>
          <w:szCs w:val="22"/>
        </w:rPr>
        <w:t>, Archives et Musée de la littérature, Bruxelles</w:t>
      </w:r>
    </w:p>
    <w:p w14:paraId="597B1B88" w14:textId="63D84F63" w:rsidR="00B0483B" w:rsidRPr="000A69DA" w:rsidRDefault="00B0483B" w:rsidP="00712563">
      <w:pPr>
        <w:spacing w:after="0"/>
        <w:ind w:left="360"/>
        <w:jc w:val="both"/>
        <w:rPr>
          <w:sz w:val="22"/>
          <w:szCs w:val="22"/>
        </w:rPr>
      </w:pPr>
      <w:r w:rsidRPr="000A69DA">
        <w:rPr>
          <w:sz w:val="22"/>
          <w:szCs w:val="22"/>
        </w:rPr>
        <w:t xml:space="preserve">Géraldine David, </w:t>
      </w:r>
      <w:proofErr w:type="spellStart"/>
      <w:r w:rsidRPr="000A69DA">
        <w:rPr>
          <w:sz w:val="22"/>
          <w:szCs w:val="22"/>
        </w:rPr>
        <w:t>Biblioteca</w:t>
      </w:r>
      <w:proofErr w:type="spellEnd"/>
      <w:r w:rsidRPr="000A69DA">
        <w:rPr>
          <w:sz w:val="22"/>
          <w:szCs w:val="22"/>
        </w:rPr>
        <w:t xml:space="preserve"> </w:t>
      </w:r>
      <w:proofErr w:type="spellStart"/>
      <w:r w:rsidRPr="000A69DA">
        <w:rPr>
          <w:sz w:val="22"/>
          <w:szCs w:val="22"/>
        </w:rPr>
        <w:t>Wittockiana</w:t>
      </w:r>
      <w:proofErr w:type="spellEnd"/>
      <w:r w:rsidR="007C7B4B" w:rsidRPr="000A69DA">
        <w:rPr>
          <w:sz w:val="22"/>
          <w:szCs w:val="22"/>
        </w:rPr>
        <w:t>, Bruxelles</w:t>
      </w:r>
      <w:r w:rsidR="009652F7">
        <w:rPr>
          <w:sz w:val="22"/>
          <w:szCs w:val="22"/>
        </w:rPr>
        <w:t xml:space="preserve"> &amp; RIMELL</w:t>
      </w:r>
    </w:p>
    <w:p w14:paraId="29B9B74B" w14:textId="77777777" w:rsidR="006F0519" w:rsidRPr="000A69DA" w:rsidRDefault="006F0519" w:rsidP="00712563">
      <w:pPr>
        <w:spacing w:after="0"/>
        <w:ind w:left="360"/>
        <w:jc w:val="both"/>
        <w:rPr>
          <w:sz w:val="22"/>
          <w:szCs w:val="22"/>
        </w:rPr>
      </w:pPr>
      <w:r w:rsidRPr="000A69DA">
        <w:rPr>
          <w:sz w:val="22"/>
          <w:szCs w:val="22"/>
        </w:rPr>
        <w:t>Charlotte Estrade, Université Paris Nanterre</w:t>
      </w:r>
    </w:p>
    <w:p w14:paraId="6CAAB8BC" w14:textId="4904F5F1" w:rsidR="006F0519" w:rsidRPr="000A69DA" w:rsidRDefault="006F0519" w:rsidP="00712563">
      <w:pPr>
        <w:spacing w:after="0"/>
        <w:ind w:left="360"/>
        <w:jc w:val="both"/>
        <w:rPr>
          <w:sz w:val="22"/>
          <w:szCs w:val="22"/>
        </w:rPr>
      </w:pPr>
      <w:r w:rsidRPr="000A69DA">
        <w:rPr>
          <w:sz w:val="22"/>
          <w:szCs w:val="22"/>
        </w:rPr>
        <w:t>Sylvie Kleiman-Lafon, Université Paris 8</w:t>
      </w:r>
    </w:p>
    <w:p w14:paraId="707746CC" w14:textId="4958A2D1" w:rsidR="006F0519" w:rsidRPr="000A69DA" w:rsidRDefault="006F0519" w:rsidP="00712563">
      <w:pPr>
        <w:spacing w:after="0"/>
        <w:ind w:left="360"/>
        <w:jc w:val="both"/>
        <w:rPr>
          <w:sz w:val="22"/>
          <w:szCs w:val="22"/>
        </w:rPr>
      </w:pPr>
      <w:r w:rsidRPr="000A69DA">
        <w:rPr>
          <w:sz w:val="22"/>
          <w:szCs w:val="22"/>
        </w:rPr>
        <w:t xml:space="preserve">Sofiane </w:t>
      </w:r>
      <w:proofErr w:type="spellStart"/>
      <w:r w:rsidRPr="000A69DA">
        <w:rPr>
          <w:sz w:val="22"/>
          <w:szCs w:val="22"/>
        </w:rPr>
        <w:t>Lagho</w:t>
      </w:r>
      <w:r w:rsidR="009652F7">
        <w:rPr>
          <w:sz w:val="22"/>
          <w:szCs w:val="22"/>
        </w:rPr>
        <w:t>uati</w:t>
      </w:r>
      <w:proofErr w:type="spellEnd"/>
      <w:r w:rsidR="009652F7">
        <w:rPr>
          <w:sz w:val="22"/>
          <w:szCs w:val="22"/>
        </w:rPr>
        <w:t xml:space="preserve">, Musée Royal de </w:t>
      </w:r>
      <w:proofErr w:type="spellStart"/>
      <w:r w:rsidR="009652F7">
        <w:rPr>
          <w:sz w:val="22"/>
          <w:szCs w:val="22"/>
        </w:rPr>
        <w:t>Mariemont</w:t>
      </w:r>
      <w:proofErr w:type="spellEnd"/>
      <w:r w:rsidR="009652F7">
        <w:rPr>
          <w:sz w:val="22"/>
          <w:szCs w:val="22"/>
        </w:rPr>
        <w:t>,</w:t>
      </w:r>
      <w:r w:rsidRPr="000A69DA">
        <w:rPr>
          <w:sz w:val="22"/>
          <w:szCs w:val="22"/>
        </w:rPr>
        <w:t xml:space="preserve"> UCL</w:t>
      </w:r>
      <w:r w:rsidR="009652F7">
        <w:rPr>
          <w:sz w:val="22"/>
          <w:szCs w:val="22"/>
        </w:rPr>
        <w:t xml:space="preserve"> &amp; RIMELL</w:t>
      </w:r>
    </w:p>
    <w:p w14:paraId="34EC56D1" w14:textId="77777777" w:rsidR="00436608" w:rsidRPr="000A69DA" w:rsidRDefault="00436608" w:rsidP="00712563">
      <w:pPr>
        <w:spacing w:after="0"/>
        <w:ind w:left="360"/>
        <w:jc w:val="both"/>
        <w:rPr>
          <w:sz w:val="22"/>
          <w:szCs w:val="22"/>
        </w:rPr>
      </w:pPr>
      <w:r w:rsidRPr="000A69DA">
        <w:rPr>
          <w:sz w:val="22"/>
          <w:szCs w:val="22"/>
        </w:rPr>
        <w:t>Caroline Marie, Université Paris 8</w:t>
      </w:r>
    </w:p>
    <w:p w14:paraId="370AB0F9" w14:textId="7B1785CC" w:rsidR="00436608" w:rsidRPr="000A69DA" w:rsidRDefault="00436608" w:rsidP="00712563">
      <w:pPr>
        <w:spacing w:after="0"/>
        <w:ind w:left="360"/>
        <w:jc w:val="both"/>
        <w:rPr>
          <w:sz w:val="22"/>
          <w:szCs w:val="22"/>
        </w:rPr>
      </w:pPr>
      <w:r w:rsidRPr="000A69DA">
        <w:rPr>
          <w:sz w:val="22"/>
          <w:szCs w:val="22"/>
        </w:rPr>
        <w:t>David Martens, KU Leuven</w:t>
      </w:r>
      <w:r w:rsidR="009652F7">
        <w:rPr>
          <w:sz w:val="22"/>
          <w:szCs w:val="22"/>
        </w:rPr>
        <w:t xml:space="preserve"> (MDRN</w:t>
      </w:r>
      <w:r w:rsidR="00B83B48">
        <w:rPr>
          <w:sz w:val="22"/>
          <w:szCs w:val="22"/>
        </w:rPr>
        <w:t>) &amp; RIMELL</w:t>
      </w:r>
    </w:p>
    <w:p w14:paraId="31C62122" w14:textId="2D8E7552" w:rsidR="006F0519" w:rsidRPr="000A69DA" w:rsidRDefault="006F0519" w:rsidP="00712563">
      <w:pPr>
        <w:spacing w:after="0"/>
        <w:ind w:left="360"/>
        <w:jc w:val="both"/>
        <w:rPr>
          <w:sz w:val="22"/>
          <w:szCs w:val="22"/>
        </w:rPr>
      </w:pPr>
      <w:r w:rsidRPr="000A69DA">
        <w:rPr>
          <w:sz w:val="22"/>
          <w:szCs w:val="22"/>
        </w:rPr>
        <w:t>Aurélie Mouton-</w:t>
      </w:r>
      <w:proofErr w:type="spellStart"/>
      <w:r w:rsidRPr="000A69DA">
        <w:rPr>
          <w:sz w:val="22"/>
          <w:szCs w:val="22"/>
        </w:rPr>
        <w:t>Rezzouk</w:t>
      </w:r>
      <w:proofErr w:type="spellEnd"/>
      <w:r w:rsidRPr="000A69DA">
        <w:rPr>
          <w:sz w:val="22"/>
          <w:szCs w:val="22"/>
        </w:rPr>
        <w:t>, Sorbonne Nouvelle</w:t>
      </w:r>
    </w:p>
    <w:p w14:paraId="58F5F1E2" w14:textId="08D94B91" w:rsidR="00436608" w:rsidRPr="000A69DA" w:rsidRDefault="00436608" w:rsidP="00712563">
      <w:pPr>
        <w:spacing w:after="0"/>
        <w:ind w:left="360"/>
        <w:jc w:val="both"/>
        <w:rPr>
          <w:sz w:val="22"/>
          <w:szCs w:val="22"/>
        </w:rPr>
      </w:pPr>
      <w:r w:rsidRPr="000A69DA">
        <w:rPr>
          <w:sz w:val="22"/>
          <w:szCs w:val="22"/>
        </w:rPr>
        <w:t>Marie-Clémence Régnier, Université d’Artois</w:t>
      </w:r>
    </w:p>
    <w:p w14:paraId="6E4D6382" w14:textId="77777777" w:rsidR="00436608" w:rsidRPr="000A69DA" w:rsidRDefault="00436608" w:rsidP="00712563">
      <w:pPr>
        <w:spacing w:after="0"/>
        <w:ind w:left="360"/>
        <w:jc w:val="both"/>
        <w:rPr>
          <w:sz w:val="22"/>
          <w:szCs w:val="22"/>
        </w:rPr>
      </w:pPr>
      <w:r w:rsidRPr="000A69DA">
        <w:rPr>
          <w:sz w:val="22"/>
          <w:szCs w:val="22"/>
        </w:rPr>
        <w:t>Isabelle Roussel-Gillet, Université d’Artois</w:t>
      </w:r>
    </w:p>
    <w:p w14:paraId="5FAAA0C8" w14:textId="77777777" w:rsidR="00436608" w:rsidRPr="000A69DA" w:rsidRDefault="00436608" w:rsidP="00712563">
      <w:pPr>
        <w:spacing w:after="0"/>
        <w:ind w:left="360"/>
        <w:jc w:val="both"/>
        <w:rPr>
          <w:sz w:val="22"/>
          <w:szCs w:val="22"/>
        </w:rPr>
      </w:pPr>
      <w:r w:rsidRPr="000A69DA">
        <w:rPr>
          <w:sz w:val="22"/>
          <w:szCs w:val="22"/>
        </w:rPr>
        <w:t>Bérengère Voisin, Université Paris 8</w:t>
      </w:r>
    </w:p>
    <w:p w14:paraId="11E2A510" w14:textId="77777777" w:rsidR="00712563" w:rsidRDefault="00712563" w:rsidP="00712563">
      <w:pPr>
        <w:sectPr w:rsidR="00712563" w:rsidSect="00B83B48">
          <w:type w:val="continuous"/>
          <w:pgSz w:w="11900" w:h="16840"/>
          <w:pgMar w:top="1417" w:right="1417" w:bottom="1417" w:left="1417" w:header="708" w:footer="708" w:gutter="0"/>
          <w:cols w:num="2" w:space="708"/>
        </w:sectPr>
      </w:pPr>
    </w:p>
    <w:p w14:paraId="3E3E7A4F" w14:textId="2B1C9054" w:rsidR="00EF2293" w:rsidRPr="002A37C3" w:rsidRDefault="001F29BD" w:rsidP="00B83B48">
      <w:pPr>
        <w:jc w:val="center"/>
      </w:pPr>
      <w:r w:rsidRPr="00F26459">
        <w:rPr>
          <w:noProof/>
          <w:lang w:eastAsia="fr-FR"/>
        </w:rPr>
        <w:drawing>
          <wp:inline distT="0" distB="0" distL="0" distR="0" wp14:anchorId="7B93A482" wp14:editId="6A1AFA60">
            <wp:extent cx="916728" cy="483395"/>
            <wp:effectExtent l="0" t="0" r="0" b="0"/>
            <wp:docPr id="8" name="Image 8" descr="Macintosh HD:Users:annec:Desktop:th - cop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nec:Desktop:th - copi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682" cy="4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</w:t>
      </w:r>
      <w:r w:rsidRPr="00F26459">
        <w:rPr>
          <w:noProof/>
          <w:lang w:eastAsia="fr-FR"/>
        </w:rPr>
        <w:drawing>
          <wp:inline distT="0" distB="0" distL="0" distR="0" wp14:anchorId="28041C0E" wp14:editId="40B4FD22">
            <wp:extent cx="1712595" cy="434054"/>
            <wp:effectExtent l="0" t="0" r="0" b="0"/>
            <wp:docPr id="9" name="Image 9" descr="Macintosh HD:Users:annec:Desktop:Unknow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nnec:Desktop:Unknown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287" cy="43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</w:t>
      </w:r>
      <w:r w:rsidRPr="00F26459">
        <w:rPr>
          <w:noProof/>
          <w:lang w:eastAsia="fr-FR"/>
        </w:rPr>
        <w:drawing>
          <wp:inline distT="0" distB="0" distL="0" distR="0" wp14:anchorId="7A5FD618" wp14:editId="49A54144">
            <wp:extent cx="916728" cy="478016"/>
            <wp:effectExtent l="0" t="0" r="0" b="5080"/>
            <wp:docPr id="10" name="Image 10" descr="Macintosh HD:Users:annec:Desktop:logo-MSHParisNord-300dpi-1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nnec:Desktop:logo-MSHParisNord-300dpi-1000x2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02" cy="47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</w:t>
      </w:r>
      <w:r w:rsidR="002A37C3">
        <w:rPr>
          <w:noProof/>
          <w:lang w:eastAsia="fr-FR"/>
        </w:rPr>
        <w:drawing>
          <wp:inline distT="0" distB="0" distL="0" distR="0" wp14:anchorId="6A0F61F4" wp14:editId="7EA8E6C8">
            <wp:extent cx="713528" cy="713528"/>
            <wp:effectExtent l="0" t="0" r="0" b="0"/>
            <wp:docPr id="2" name="Image 2" descr="Caroline:Users:carolinemarie:Dropbox:2018_Miouzé:Partenaires:RE MuséaLitté - musée dart et dhistoire Paul Eluard:Logo musée de france-n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oline:Users:carolinemarie:Dropbox:2018_Miouzé:Partenaires:RE MuséaLitté - musée dart et dhistoire Paul Eluard:Logo musée de france-ne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28" cy="713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7C3" w:rsidRPr="002A37C3">
        <w:rPr>
          <w:noProof/>
          <w:lang w:eastAsia="fr-FR"/>
        </w:rPr>
        <w:drawing>
          <wp:inline distT="0" distB="0" distL="0" distR="0" wp14:anchorId="15A8FE44" wp14:editId="0F2F2E4E">
            <wp:extent cx="721995" cy="709460"/>
            <wp:effectExtent l="0" t="0" r="0" b="1905"/>
            <wp:docPr id="5" name="Image 5" descr="Caroline:Users:carolinemarie:Dropbox:2018_Miouzé:Partenaires:RE MuséaLitté - musée dart et dhistoire Paul Eluard:Capture d’écran 2019-06-07 à 18.24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oline:Users:carolinemarie:Dropbox:2018_Miouzé:Partenaires:RE MuséaLitté - musée dart et dhistoire Paul Eluard:Capture d’écran 2019-06-07 à 18.24.1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88" cy="71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2293" w:rsidRPr="002A37C3" w:rsidSect="00712563">
      <w:type w:val="continuous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ravek ExtraLight">
    <w:altName w:val="Corbel"/>
    <w:charset w:val="00"/>
    <w:family w:val="auto"/>
    <w:pitch w:val="variable"/>
    <w:sig w:usb0="A00000E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3778"/>
    <w:multiLevelType w:val="hybridMultilevel"/>
    <w:tmpl w:val="83420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08"/>
    <w:rsid w:val="00051A18"/>
    <w:rsid w:val="0009725D"/>
    <w:rsid w:val="000A69DA"/>
    <w:rsid w:val="000B4A9C"/>
    <w:rsid w:val="000C180A"/>
    <w:rsid w:val="001A0ACB"/>
    <w:rsid w:val="001A5489"/>
    <w:rsid w:val="001B25C1"/>
    <w:rsid w:val="001F29BD"/>
    <w:rsid w:val="00203373"/>
    <w:rsid w:val="0021407E"/>
    <w:rsid w:val="00250854"/>
    <w:rsid w:val="002A37C3"/>
    <w:rsid w:val="002B384B"/>
    <w:rsid w:val="0031079A"/>
    <w:rsid w:val="0032240F"/>
    <w:rsid w:val="00381CE9"/>
    <w:rsid w:val="0038457C"/>
    <w:rsid w:val="003A79AC"/>
    <w:rsid w:val="003D4353"/>
    <w:rsid w:val="00411C07"/>
    <w:rsid w:val="00414FF1"/>
    <w:rsid w:val="004155C0"/>
    <w:rsid w:val="00436608"/>
    <w:rsid w:val="004A1D51"/>
    <w:rsid w:val="004A2A46"/>
    <w:rsid w:val="00514230"/>
    <w:rsid w:val="005E7AED"/>
    <w:rsid w:val="006065FD"/>
    <w:rsid w:val="00615C21"/>
    <w:rsid w:val="00633396"/>
    <w:rsid w:val="00640A43"/>
    <w:rsid w:val="00652DD9"/>
    <w:rsid w:val="006A5D47"/>
    <w:rsid w:val="006E119D"/>
    <w:rsid w:val="006E504F"/>
    <w:rsid w:val="006F0519"/>
    <w:rsid w:val="00712563"/>
    <w:rsid w:val="00723C7B"/>
    <w:rsid w:val="0074639F"/>
    <w:rsid w:val="00781963"/>
    <w:rsid w:val="007C02CF"/>
    <w:rsid w:val="007C7B4B"/>
    <w:rsid w:val="007F4636"/>
    <w:rsid w:val="00840072"/>
    <w:rsid w:val="0086762F"/>
    <w:rsid w:val="00875657"/>
    <w:rsid w:val="008C1EE1"/>
    <w:rsid w:val="00954067"/>
    <w:rsid w:val="009652F7"/>
    <w:rsid w:val="00985F8D"/>
    <w:rsid w:val="00A124F0"/>
    <w:rsid w:val="00AD1A1A"/>
    <w:rsid w:val="00B0483B"/>
    <w:rsid w:val="00B160B7"/>
    <w:rsid w:val="00B16DE5"/>
    <w:rsid w:val="00B2019C"/>
    <w:rsid w:val="00B279E0"/>
    <w:rsid w:val="00B83B48"/>
    <w:rsid w:val="00BD0A8D"/>
    <w:rsid w:val="00C033A4"/>
    <w:rsid w:val="00C141BF"/>
    <w:rsid w:val="00C97232"/>
    <w:rsid w:val="00CD0CD8"/>
    <w:rsid w:val="00CD2332"/>
    <w:rsid w:val="00D37F92"/>
    <w:rsid w:val="00D65410"/>
    <w:rsid w:val="00D6735E"/>
    <w:rsid w:val="00E50264"/>
    <w:rsid w:val="00E60630"/>
    <w:rsid w:val="00E646AF"/>
    <w:rsid w:val="00E742BF"/>
    <w:rsid w:val="00EA5EA1"/>
    <w:rsid w:val="00ED6C9E"/>
    <w:rsid w:val="00EF2293"/>
    <w:rsid w:val="00F109B6"/>
    <w:rsid w:val="00F90562"/>
    <w:rsid w:val="00FB2680"/>
    <w:rsid w:val="00FF1B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0522A"/>
  <w15:docId w15:val="{1CC57A14-9FE1-42ED-9067-3DC8C69E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6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tedebasdepage"/>
    <w:qFormat/>
    <w:rsid w:val="00BD0A8D"/>
    <w:pPr>
      <w:spacing w:after="120"/>
      <w:ind w:firstLine="284"/>
      <w:jc w:val="both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0A8D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0A8D"/>
  </w:style>
  <w:style w:type="paragraph" w:styleId="Paragraphedeliste">
    <w:name w:val="List Paragraph"/>
    <w:basedOn w:val="Normal"/>
    <w:uiPriority w:val="34"/>
    <w:qFormat/>
    <w:rsid w:val="004366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007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07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279E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033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ealitte@g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Kleiman</dc:creator>
  <cp:keywords/>
  <dc:description/>
  <cp:lastModifiedBy>univ</cp:lastModifiedBy>
  <cp:revision>2</cp:revision>
  <cp:lastPrinted>2019-06-07T16:25:00Z</cp:lastPrinted>
  <dcterms:created xsi:type="dcterms:W3CDTF">2019-07-10T12:55:00Z</dcterms:created>
  <dcterms:modified xsi:type="dcterms:W3CDTF">2019-07-10T12:55:00Z</dcterms:modified>
</cp:coreProperties>
</file>