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E7557" w14:textId="77777777" w:rsidR="00800FA6" w:rsidRDefault="00800FA6" w:rsidP="00800FA6">
      <w:pPr>
        <w:jc w:val="both"/>
      </w:pPr>
      <w:bookmarkStart w:id="0" w:name="_GoBack"/>
      <w:bookmarkEnd w:id="0"/>
    </w:p>
    <w:p w14:paraId="2178493F" w14:textId="77777777" w:rsidR="00800FA6" w:rsidRDefault="00800FA6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  <w:r w:rsidRPr="001F2B01">
        <w:rPr>
          <w:rFonts w:asciiTheme="majorHAnsi" w:hAnsiTheme="majorHAnsi"/>
          <w:sz w:val="28"/>
          <w:szCs w:val="28"/>
        </w:rPr>
        <w:t>RD.GPS</w:t>
      </w:r>
      <w:r w:rsidR="001F2B01" w:rsidRPr="001F2B01">
        <w:rPr>
          <w:rFonts w:asciiTheme="majorHAnsi" w:hAnsiTheme="majorHAnsi"/>
          <w:sz w:val="28"/>
          <w:szCs w:val="28"/>
        </w:rPr>
        <w:t xml:space="preserve"> (Réseau Doctoral - Grand Paris Sémiotique)</w:t>
      </w:r>
    </w:p>
    <w:p w14:paraId="1E9ECA09" w14:textId="77777777" w:rsidR="001F2B01" w:rsidRDefault="001F2B01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Paris 1, Paris 2, Paris 4, Paris 5, Paris 8</w:t>
      </w:r>
    </w:p>
    <w:p w14:paraId="3D2B7849" w14:textId="77777777" w:rsidR="00E32B34" w:rsidRDefault="00E32B34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</w:p>
    <w:p w14:paraId="47B25A7E" w14:textId="204662AD" w:rsidR="00E32B34" w:rsidRPr="001F2B01" w:rsidRDefault="00E32B34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Colloque international</w:t>
      </w:r>
    </w:p>
    <w:p w14:paraId="4CB96E12" w14:textId="77777777" w:rsidR="00800FA6" w:rsidRDefault="00800FA6" w:rsidP="00E32B34">
      <w:pPr>
        <w:ind w:left="851"/>
        <w:jc w:val="both"/>
        <w:rPr>
          <w:i/>
          <w:sz w:val="22"/>
          <w:szCs w:val="22"/>
        </w:rPr>
      </w:pPr>
    </w:p>
    <w:p w14:paraId="00C0883A" w14:textId="77777777" w:rsidR="00800FA6" w:rsidRDefault="00800FA6" w:rsidP="00E32B34">
      <w:pPr>
        <w:ind w:left="851"/>
        <w:jc w:val="both"/>
        <w:rPr>
          <w:i/>
          <w:sz w:val="22"/>
          <w:szCs w:val="22"/>
        </w:rPr>
      </w:pPr>
    </w:p>
    <w:p w14:paraId="7536CAD2" w14:textId="77777777" w:rsidR="00800FA6" w:rsidRDefault="00800FA6" w:rsidP="00E32B34">
      <w:pPr>
        <w:ind w:left="851"/>
        <w:jc w:val="both"/>
        <w:rPr>
          <w:i/>
          <w:sz w:val="22"/>
          <w:szCs w:val="22"/>
        </w:rPr>
      </w:pPr>
    </w:p>
    <w:p w14:paraId="42FF0AED" w14:textId="1771DF72" w:rsidR="00800FA6" w:rsidRPr="00E32B34" w:rsidRDefault="00800FA6" w:rsidP="00E32B34">
      <w:pPr>
        <w:spacing w:after="120"/>
        <w:ind w:left="851"/>
        <w:jc w:val="center"/>
        <w:rPr>
          <w:i/>
          <w:sz w:val="44"/>
          <w:szCs w:val="44"/>
        </w:rPr>
      </w:pPr>
      <w:r w:rsidRPr="00A84D8F">
        <w:rPr>
          <w:i/>
          <w:sz w:val="44"/>
          <w:szCs w:val="44"/>
        </w:rPr>
        <w:t>La mobilité enrayée</w:t>
      </w:r>
    </w:p>
    <w:p w14:paraId="7785BDB3" w14:textId="5AEFD0D6" w:rsidR="00E32B34" w:rsidRDefault="00E32B34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Vendredi 22- samedi 23 novembre 2019</w:t>
      </w:r>
    </w:p>
    <w:p w14:paraId="60CB66A6" w14:textId="77777777" w:rsidR="00E32B34" w:rsidRDefault="00E32B34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</w:p>
    <w:p w14:paraId="6019FF83" w14:textId="77777777" w:rsidR="00E32B34" w:rsidRDefault="00E32B34" w:rsidP="00E32B34">
      <w:pPr>
        <w:ind w:left="851"/>
        <w:jc w:val="center"/>
        <w:rPr>
          <w:rFonts w:asciiTheme="majorHAnsi" w:hAnsiTheme="majorHAnsi"/>
          <w:sz w:val="28"/>
          <w:szCs w:val="28"/>
        </w:rPr>
      </w:pPr>
    </w:p>
    <w:p w14:paraId="2108221C" w14:textId="50924BC7" w:rsidR="00E32B34" w:rsidRDefault="0076717A" w:rsidP="00E32B34">
      <w:pPr>
        <w:ind w:left="851"/>
        <w:jc w:val="center"/>
        <w:rPr>
          <w:rFonts w:asciiTheme="majorHAnsi" w:hAnsiTheme="majorHAnsi"/>
          <w:b/>
          <w:sz w:val="28"/>
          <w:szCs w:val="28"/>
        </w:rPr>
      </w:pPr>
      <w:r w:rsidRPr="00E32B34">
        <w:rPr>
          <w:rFonts w:asciiTheme="majorHAnsi" w:hAnsiTheme="majorHAnsi"/>
          <w:b/>
          <w:sz w:val="28"/>
          <w:szCs w:val="28"/>
        </w:rPr>
        <w:t>Texte d’orientation</w:t>
      </w:r>
      <w:r w:rsidR="00E32B34" w:rsidRPr="00E32B34">
        <w:rPr>
          <w:rFonts w:asciiTheme="majorHAnsi" w:hAnsiTheme="majorHAnsi"/>
          <w:b/>
          <w:sz w:val="28"/>
          <w:szCs w:val="28"/>
        </w:rPr>
        <w:t xml:space="preserve"> - Appel à communication</w:t>
      </w:r>
    </w:p>
    <w:p w14:paraId="0F4AD614" w14:textId="77777777" w:rsidR="00E32B34" w:rsidRPr="00E32B34" w:rsidRDefault="00E32B34" w:rsidP="00E32B34">
      <w:pPr>
        <w:ind w:left="851"/>
        <w:jc w:val="center"/>
        <w:rPr>
          <w:rFonts w:asciiTheme="majorHAnsi" w:hAnsiTheme="majorHAnsi"/>
          <w:b/>
          <w:sz w:val="28"/>
          <w:szCs w:val="28"/>
        </w:rPr>
      </w:pPr>
    </w:p>
    <w:p w14:paraId="020C6491" w14:textId="77777777" w:rsidR="00800FA6" w:rsidRDefault="00800FA6" w:rsidP="00E32B34">
      <w:pPr>
        <w:ind w:left="851"/>
        <w:jc w:val="both"/>
      </w:pPr>
    </w:p>
    <w:p w14:paraId="6D9FE48F" w14:textId="77777777" w:rsidR="00800FA6" w:rsidRPr="00A84D8F" w:rsidRDefault="00800FA6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La mobilité est aujourd’hui promue comme une valeur pha</w:t>
      </w:r>
      <w:r w:rsidR="00084CBF" w:rsidRPr="00A84D8F">
        <w:rPr>
          <w:rFonts w:asciiTheme="majorHAnsi" w:hAnsiTheme="majorHAnsi"/>
          <w:sz w:val="22"/>
          <w:szCs w:val="22"/>
        </w:rPr>
        <w:t xml:space="preserve">re liée à celle, cardinale, de </w:t>
      </w:r>
      <w:r w:rsidR="00084CBF" w:rsidRPr="00A84D8F">
        <w:rPr>
          <w:rFonts w:asciiTheme="majorHAnsi" w:hAnsiTheme="majorHAnsi"/>
          <w:i/>
          <w:sz w:val="22"/>
          <w:szCs w:val="22"/>
        </w:rPr>
        <w:t>L</w:t>
      </w:r>
      <w:r w:rsidRPr="00A84D8F">
        <w:rPr>
          <w:rFonts w:asciiTheme="majorHAnsi" w:hAnsiTheme="majorHAnsi"/>
          <w:i/>
          <w:sz w:val="22"/>
          <w:szCs w:val="22"/>
        </w:rPr>
        <w:t>iberté</w:t>
      </w:r>
      <w:r w:rsidRPr="00A84D8F">
        <w:rPr>
          <w:rFonts w:asciiTheme="majorHAnsi" w:hAnsiTheme="majorHAnsi"/>
          <w:sz w:val="22"/>
          <w:szCs w:val="22"/>
        </w:rPr>
        <w:t xml:space="preserve">. Cela </w:t>
      </w:r>
      <w:r w:rsidR="00084CBF" w:rsidRPr="00A84D8F">
        <w:rPr>
          <w:rFonts w:asciiTheme="majorHAnsi" w:hAnsiTheme="majorHAnsi"/>
          <w:sz w:val="22"/>
          <w:szCs w:val="22"/>
        </w:rPr>
        <w:t>n’a pas toujours été le cas, et c’</w:t>
      </w:r>
      <w:r w:rsidRPr="00A84D8F">
        <w:rPr>
          <w:rFonts w:asciiTheme="majorHAnsi" w:hAnsiTheme="majorHAnsi"/>
          <w:sz w:val="22"/>
          <w:szCs w:val="22"/>
        </w:rPr>
        <w:t xml:space="preserve">est </w:t>
      </w:r>
      <w:r w:rsidR="00084CBF" w:rsidRPr="00A84D8F">
        <w:rPr>
          <w:rFonts w:asciiTheme="majorHAnsi" w:hAnsiTheme="majorHAnsi"/>
          <w:sz w:val="22"/>
          <w:szCs w:val="22"/>
        </w:rPr>
        <w:t xml:space="preserve">même </w:t>
      </w:r>
      <w:r w:rsidR="00B9784C" w:rsidRPr="00A84D8F">
        <w:rPr>
          <w:rFonts w:asciiTheme="majorHAnsi" w:hAnsiTheme="majorHAnsi"/>
          <w:sz w:val="22"/>
          <w:szCs w:val="22"/>
        </w:rPr>
        <w:t xml:space="preserve">encore </w:t>
      </w:r>
      <w:r w:rsidRPr="00A84D8F">
        <w:rPr>
          <w:rFonts w:asciiTheme="majorHAnsi" w:hAnsiTheme="majorHAnsi"/>
          <w:sz w:val="22"/>
          <w:szCs w:val="22"/>
        </w:rPr>
        <w:t>un titre de problème</w:t>
      </w:r>
      <w:r w:rsidR="00084CBF" w:rsidRPr="00A84D8F">
        <w:rPr>
          <w:rFonts w:asciiTheme="majorHAnsi" w:hAnsiTheme="majorHAnsi"/>
          <w:sz w:val="22"/>
          <w:szCs w:val="22"/>
        </w:rPr>
        <w:t>.</w:t>
      </w:r>
    </w:p>
    <w:p w14:paraId="2A103929" w14:textId="77777777" w:rsidR="00084CBF" w:rsidRPr="00A84D8F" w:rsidRDefault="00084CBF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Cela n’a pas toujours été le cas</w:t>
      </w:r>
      <w:r w:rsidR="00B9784C" w:rsidRPr="00A84D8F">
        <w:rPr>
          <w:rFonts w:asciiTheme="majorHAnsi" w:hAnsiTheme="majorHAnsi"/>
          <w:sz w:val="22"/>
          <w:szCs w:val="22"/>
        </w:rPr>
        <w:t>…</w:t>
      </w:r>
      <w:r w:rsidRPr="00A84D8F">
        <w:rPr>
          <w:rFonts w:asciiTheme="majorHAnsi" w:hAnsiTheme="majorHAnsi"/>
          <w:sz w:val="22"/>
          <w:szCs w:val="22"/>
        </w:rPr>
        <w:t xml:space="preserve"> On se souvient de </w:t>
      </w:r>
      <w:proofErr w:type="spellStart"/>
      <w:r w:rsidRPr="00A84D8F">
        <w:rPr>
          <w:rFonts w:asciiTheme="majorHAnsi" w:hAnsiTheme="majorHAnsi"/>
          <w:i/>
          <w:sz w:val="22"/>
          <w:szCs w:val="22"/>
        </w:rPr>
        <w:t>Rigoletto</w:t>
      </w:r>
      <w:proofErr w:type="spellEnd"/>
      <w:r w:rsidR="00AE73F3">
        <w:rPr>
          <w:rFonts w:asciiTheme="majorHAnsi" w:hAnsiTheme="majorHAnsi"/>
          <w:sz w:val="22"/>
          <w:szCs w:val="22"/>
        </w:rPr>
        <w:t xml:space="preserve"> de Verdi</w:t>
      </w:r>
      <w:r w:rsidRPr="00A84D8F">
        <w:rPr>
          <w:rFonts w:asciiTheme="majorHAnsi" w:hAnsiTheme="majorHAnsi"/>
          <w:sz w:val="22"/>
          <w:szCs w:val="22"/>
        </w:rPr>
        <w:t xml:space="preserve"> : « La donna è </w:t>
      </w:r>
      <w:proofErr w:type="spellStart"/>
      <w:r w:rsidRPr="00A84D8F">
        <w:rPr>
          <w:rFonts w:asciiTheme="majorHAnsi" w:hAnsiTheme="majorHAnsi"/>
          <w:sz w:val="22"/>
          <w:szCs w:val="22"/>
        </w:rPr>
        <w:t>mobilè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A84D8F">
        <w:rPr>
          <w:rFonts w:asciiTheme="majorHAnsi" w:hAnsiTheme="majorHAnsi"/>
          <w:sz w:val="22"/>
          <w:szCs w:val="22"/>
        </w:rPr>
        <w:t>qual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84D8F">
        <w:rPr>
          <w:rFonts w:asciiTheme="majorHAnsi" w:hAnsiTheme="majorHAnsi"/>
          <w:sz w:val="22"/>
          <w:szCs w:val="22"/>
        </w:rPr>
        <w:t>piuma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 al </w:t>
      </w:r>
      <w:proofErr w:type="spellStart"/>
      <w:r w:rsidRPr="00A84D8F">
        <w:rPr>
          <w:rFonts w:asciiTheme="majorHAnsi" w:hAnsiTheme="majorHAnsi"/>
          <w:sz w:val="22"/>
          <w:szCs w:val="22"/>
        </w:rPr>
        <w:t>vento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… », </w:t>
      </w:r>
      <w:proofErr w:type="gramStart"/>
      <w:r w:rsidRPr="00A84D8F">
        <w:rPr>
          <w:rFonts w:asciiTheme="majorHAnsi" w:hAnsiTheme="majorHAnsi"/>
          <w:sz w:val="22"/>
          <w:szCs w:val="22"/>
        </w:rPr>
        <w:t>phrase</w:t>
      </w:r>
      <w:proofErr w:type="gramEnd"/>
      <w:r w:rsidRPr="00A84D8F">
        <w:rPr>
          <w:rFonts w:asciiTheme="majorHAnsi" w:hAnsiTheme="majorHAnsi"/>
          <w:sz w:val="22"/>
          <w:szCs w:val="22"/>
        </w:rPr>
        <w:t xml:space="preserve"> difficile à </w:t>
      </w:r>
      <w:r w:rsidR="00AE73F3">
        <w:rPr>
          <w:rFonts w:asciiTheme="majorHAnsi" w:hAnsiTheme="majorHAnsi"/>
          <w:sz w:val="22"/>
          <w:szCs w:val="22"/>
        </w:rPr>
        <w:t>entendre</w:t>
      </w:r>
      <w:r w:rsidRPr="00A84D8F">
        <w:rPr>
          <w:rFonts w:asciiTheme="majorHAnsi" w:hAnsiTheme="majorHAnsi"/>
          <w:sz w:val="22"/>
          <w:szCs w:val="22"/>
        </w:rPr>
        <w:t xml:space="preserve"> dans le contexte contemporain</w:t>
      </w:r>
      <w:r w:rsidR="00AE73F3">
        <w:rPr>
          <w:rFonts w:asciiTheme="majorHAnsi" w:hAnsiTheme="majorHAnsi"/>
          <w:sz w:val="22"/>
          <w:szCs w:val="22"/>
        </w:rPr>
        <w:t>… en dehors de l’opéra</w:t>
      </w:r>
      <w:r w:rsidRPr="00A84D8F">
        <w:rPr>
          <w:rFonts w:asciiTheme="majorHAnsi" w:hAnsiTheme="majorHAnsi"/>
          <w:sz w:val="22"/>
          <w:szCs w:val="22"/>
        </w:rPr>
        <w:t>. Une a</w:t>
      </w:r>
      <w:r w:rsidR="00800FA6" w:rsidRPr="00A84D8F">
        <w:rPr>
          <w:rFonts w:asciiTheme="majorHAnsi" w:hAnsiTheme="majorHAnsi"/>
          <w:sz w:val="22"/>
          <w:szCs w:val="22"/>
        </w:rPr>
        <w:t>pproche philologique et sémantique</w:t>
      </w:r>
      <w:r w:rsidRPr="00A84D8F">
        <w:rPr>
          <w:rFonts w:asciiTheme="majorHAnsi" w:hAnsiTheme="majorHAnsi"/>
          <w:sz w:val="22"/>
          <w:szCs w:val="22"/>
        </w:rPr>
        <w:t xml:space="preserve"> nous montre, 3</w:t>
      </w:r>
      <w:r w:rsidRPr="00A84D8F">
        <w:rPr>
          <w:rFonts w:asciiTheme="majorHAnsi" w:hAnsiTheme="majorHAnsi"/>
          <w:sz w:val="22"/>
          <w:szCs w:val="22"/>
          <w:vertAlign w:val="superscript"/>
        </w:rPr>
        <w:t>e</w:t>
      </w:r>
      <w:r w:rsidRPr="00A84D8F">
        <w:rPr>
          <w:rFonts w:asciiTheme="majorHAnsi" w:hAnsiTheme="majorHAnsi"/>
          <w:sz w:val="22"/>
          <w:szCs w:val="22"/>
        </w:rPr>
        <w:t xml:space="preserve"> acception du mot dans le  </w:t>
      </w:r>
      <w:r w:rsidRPr="00A84D8F">
        <w:rPr>
          <w:rFonts w:asciiTheme="majorHAnsi" w:hAnsiTheme="majorHAnsi"/>
          <w:i/>
          <w:sz w:val="22"/>
          <w:szCs w:val="22"/>
        </w:rPr>
        <w:t>Petit Robert</w:t>
      </w:r>
      <w:r w:rsidRPr="00A84D8F">
        <w:rPr>
          <w:rFonts w:asciiTheme="majorHAnsi" w:hAnsiTheme="majorHAnsi"/>
          <w:sz w:val="22"/>
          <w:szCs w:val="22"/>
        </w:rPr>
        <w:t>,</w:t>
      </w:r>
      <w:r w:rsidRPr="00A84D8F">
        <w:rPr>
          <w:rFonts w:asciiTheme="majorHAnsi" w:hAnsiTheme="majorHAnsi"/>
          <w:i/>
          <w:sz w:val="22"/>
          <w:szCs w:val="22"/>
        </w:rPr>
        <w:t xml:space="preserve"> </w:t>
      </w:r>
      <w:r w:rsidRPr="00A84D8F">
        <w:rPr>
          <w:rFonts w:asciiTheme="majorHAnsi" w:hAnsiTheme="majorHAnsi"/>
          <w:sz w:val="22"/>
          <w:szCs w:val="22"/>
        </w:rPr>
        <w:t xml:space="preserve">que la mobilité comprise comme « mobilité des sentiments, de l’humeur, de la volonté » a pour </w:t>
      </w:r>
      <w:proofErr w:type="spellStart"/>
      <w:r w:rsidRPr="00A84D8F">
        <w:rPr>
          <w:rFonts w:asciiTheme="majorHAnsi" w:hAnsiTheme="majorHAnsi"/>
          <w:sz w:val="22"/>
          <w:szCs w:val="22"/>
        </w:rPr>
        <w:t>parasynonymes</w:t>
      </w:r>
      <w:proofErr w:type="spellEnd"/>
      <w:r w:rsidRPr="00A84D8F">
        <w:rPr>
          <w:rFonts w:asciiTheme="majorHAnsi" w:hAnsiTheme="majorHAnsi"/>
          <w:sz w:val="22"/>
          <w:szCs w:val="22"/>
        </w:rPr>
        <w:t> : caprice, fluctuation, inconstance, instabilité, variabilité, versatilité. La valorisation négative ne fait aucun doute.</w:t>
      </w:r>
    </w:p>
    <w:p w14:paraId="4B6DB36F" w14:textId="77777777" w:rsidR="00084CBF" w:rsidRPr="00A84D8F" w:rsidRDefault="00084CBF" w:rsidP="00E32B34">
      <w:pPr>
        <w:spacing w:after="240" w:line="276" w:lineRule="auto"/>
        <w:ind w:left="851" w:firstLine="357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Ces effets connotatifs ont disparu du terme qui a pris une valeur extrêmement positive</w:t>
      </w:r>
      <w:r w:rsidR="00AC2D8D" w:rsidRPr="00A84D8F">
        <w:rPr>
          <w:rFonts w:asciiTheme="majorHAnsi" w:hAnsiTheme="majorHAnsi"/>
          <w:sz w:val="22"/>
          <w:szCs w:val="22"/>
        </w:rPr>
        <w:t xml:space="preserve">. Les grands constructeurs </w:t>
      </w:r>
      <w:r w:rsidR="00AE73F3">
        <w:rPr>
          <w:rFonts w:asciiTheme="majorHAnsi" w:hAnsiTheme="majorHAnsi"/>
          <w:sz w:val="22"/>
          <w:szCs w:val="22"/>
        </w:rPr>
        <w:t xml:space="preserve">de voitures </w:t>
      </w:r>
      <w:r w:rsidR="00AC2D8D" w:rsidRPr="00A84D8F">
        <w:rPr>
          <w:rFonts w:asciiTheme="majorHAnsi" w:hAnsiTheme="majorHAnsi"/>
          <w:sz w:val="22"/>
          <w:szCs w:val="22"/>
        </w:rPr>
        <w:t>ne se présentent plus comme « créateurs</w:t>
      </w:r>
      <w:r w:rsidRPr="00A84D8F">
        <w:rPr>
          <w:rFonts w:asciiTheme="majorHAnsi" w:hAnsiTheme="majorHAnsi"/>
          <w:sz w:val="22"/>
          <w:szCs w:val="22"/>
        </w:rPr>
        <w:t xml:space="preserve"> </w:t>
      </w:r>
      <w:r w:rsidR="00AC2D8D" w:rsidRPr="00A84D8F">
        <w:rPr>
          <w:rFonts w:asciiTheme="majorHAnsi" w:hAnsiTheme="majorHAnsi"/>
          <w:sz w:val="22"/>
          <w:szCs w:val="22"/>
        </w:rPr>
        <w:t xml:space="preserve">d’automobiles » mais </w:t>
      </w:r>
      <w:r w:rsidR="001F2B01" w:rsidRPr="00A84D8F">
        <w:rPr>
          <w:rFonts w:asciiTheme="majorHAnsi" w:hAnsiTheme="majorHAnsi"/>
          <w:sz w:val="22"/>
          <w:szCs w:val="22"/>
        </w:rPr>
        <w:t xml:space="preserve">comme </w:t>
      </w:r>
      <w:r w:rsidR="00AC2D8D" w:rsidRPr="00A84D8F">
        <w:rPr>
          <w:rFonts w:asciiTheme="majorHAnsi" w:hAnsiTheme="majorHAnsi"/>
          <w:sz w:val="22"/>
          <w:szCs w:val="22"/>
        </w:rPr>
        <w:t>fournisseur</w:t>
      </w:r>
      <w:r w:rsidR="00B9784C" w:rsidRPr="00A84D8F">
        <w:rPr>
          <w:rFonts w:asciiTheme="majorHAnsi" w:hAnsiTheme="majorHAnsi"/>
          <w:sz w:val="22"/>
          <w:szCs w:val="22"/>
        </w:rPr>
        <w:t>s de « services de mobilité ». Pour autant, ce nouveau totem axiologique n’est pas dénué de vices de fabrication qui en rendent les acceptions toujours problématiques. L’objet d</w:t>
      </w:r>
      <w:r w:rsidR="001F2B01" w:rsidRPr="00A84D8F">
        <w:rPr>
          <w:rFonts w:asciiTheme="majorHAnsi" w:hAnsiTheme="majorHAnsi"/>
          <w:sz w:val="22"/>
          <w:szCs w:val="22"/>
        </w:rPr>
        <w:t>e notre</w:t>
      </w:r>
      <w:r w:rsidR="00B9784C" w:rsidRPr="00A84D8F">
        <w:rPr>
          <w:rFonts w:asciiTheme="majorHAnsi" w:hAnsiTheme="majorHAnsi"/>
          <w:sz w:val="22"/>
          <w:szCs w:val="22"/>
        </w:rPr>
        <w:t xml:space="preserve"> colloque est d’explorer et d’analyser, dans une perspective sémiotique, le sens et la fragilité de cette notion à travers ses manifestations dans des discours, des contextes et des univers pragmatiques variés.</w:t>
      </w:r>
    </w:p>
    <w:p w14:paraId="4A89857C" w14:textId="77777777" w:rsidR="00A26B1F" w:rsidRPr="00A84D8F" w:rsidRDefault="00A26B1F" w:rsidP="00E32B34">
      <w:pPr>
        <w:pStyle w:val="Paragraphedeliste"/>
        <w:numPr>
          <w:ilvl w:val="0"/>
          <w:numId w:val="4"/>
        </w:numPr>
        <w:spacing w:line="276" w:lineRule="auto"/>
        <w:ind w:left="851"/>
        <w:jc w:val="both"/>
        <w:rPr>
          <w:rFonts w:asciiTheme="majorHAnsi" w:hAnsiTheme="majorHAnsi"/>
          <w:b/>
          <w:sz w:val="22"/>
          <w:szCs w:val="22"/>
        </w:rPr>
      </w:pPr>
      <w:r w:rsidRPr="00A84D8F">
        <w:rPr>
          <w:rFonts w:asciiTheme="majorHAnsi" w:hAnsiTheme="majorHAnsi"/>
          <w:b/>
          <w:sz w:val="22"/>
          <w:szCs w:val="22"/>
        </w:rPr>
        <w:t>Les catachrèses de la mobilité</w:t>
      </w:r>
    </w:p>
    <w:p w14:paraId="18D2CFEC" w14:textId="77777777" w:rsidR="00A26B1F" w:rsidRPr="00A84D8F" w:rsidRDefault="00737228" w:rsidP="00E32B34">
      <w:pPr>
        <w:spacing w:after="240" w:line="276" w:lineRule="auto"/>
        <w:ind w:left="851" w:firstLine="284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Il y a « mobilité » bien ailleurs que dans l’espace, mais c’est l’espace qui sert de matrice signifiante pour d’autres univers sémiotiques</w:t>
      </w:r>
      <w:r w:rsidR="006A2610" w:rsidRPr="00A84D8F">
        <w:rPr>
          <w:rFonts w:asciiTheme="majorHAnsi" w:hAnsiTheme="majorHAnsi"/>
          <w:sz w:val="22"/>
          <w:szCs w:val="22"/>
        </w:rPr>
        <w:t xml:space="preserve"> qui, sans lui, n’ont pas de nom</w:t>
      </w:r>
      <w:r w:rsidRPr="00A84D8F">
        <w:rPr>
          <w:rFonts w:asciiTheme="majorHAnsi" w:hAnsiTheme="majorHAnsi"/>
          <w:sz w:val="22"/>
          <w:szCs w:val="22"/>
        </w:rPr>
        <w:t xml:space="preserve"> : </w:t>
      </w:r>
      <w:r w:rsidR="00140409" w:rsidRPr="00A84D8F">
        <w:rPr>
          <w:rFonts w:asciiTheme="majorHAnsi" w:hAnsiTheme="majorHAnsi"/>
          <w:sz w:val="22"/>
          <w:szCs w:val="22"/>
        </w:rPr>
        <w:t xml:space="preserve">mobilité intellectuelle, </w:t>
      </w:r>
      <w:r w:rsidRPr="00A84D8F">
        <w:rPr>
          <w:rFonts w:asciiTheme="majorHAnsi" w:hAnsiTheme="majorHAnsi"/>
          <w:sz w:val="22"/>
          <w:szCs w:val="22"/>
        </w:rPr>
        <w:t xml:space="preserve">mobilité professionnelle, mobilité affective, </w:t>
      </w:r>
      <w:r w:rsidR="00140409" w:rsidRPr="00A84D8F">
        <w:rPr>
          <w:rFonts w:asciiTheme="majorHAnsi" w:hAnsiTheme="majorHAnsi"/>
          <w:sz w:val="22"/>
          <w:szCs w:val="22"/>
        </w:rPr>
        <w:t xml:space="preserve">mobilité des capitaux, mobilité sociale, etc. Or, chacune de ces mobilités comprend son revers : la mobilité désirée et euphorique du touriste contraste avec la mobilité subie et traumatique du migrant ; </w:t>
      </w:r>
      <w:r w:rsidRPr="00A84D8F">
        <w:rPr>
          <w:rFonts w:asciiTheme="majorHAnsi" w:hAnsiTheme="majorHAnsi"/>
          <w:sz w:val="22"/>
          <w:szCs w:val="22"/>
        </w:rPr>
        <w:t xml:space="preserve">la mobilité professionnelle, </w:t>
      </w:r>
      <w:r w:rsidR="00140409" w:rsidRPr="00A84D8F">
        <w:rPr>
          <w:rFonts w:asciiTheme="majorHAnsi" w:hAnsiTheme="majorHAnsi"/>
          <w:sz w:val="22"/>
          <w:szCs w:val="22"/>
        </w:rPr>
        <w:t>affichée comme chance et opportunité</w:t>
      </w:r>
      <w:r w:rsidRPr="00A84D8F">
        <w:rPr>
          <w:rFonts w:asciiTheme="majorHAnsi" w:hAnsiTheme="majorHAnsi"/>
          <w:sz w:val="22"/>
          <w:szCs w:val="22"/>
        </w:rPr>
        <w:t xml:space="preserve">, flirte </w:t>
      </w:r>
      <w:r w:rsidR="00140409" w:rsidRPr="00A84D8F">
        <w:rPr>
          <w:rFonts w:asciiTheme="majorHAnsi" w:hAnsiTheme="majorHAnsi"/>
          <w:sz w:val="22"/>
          <w:szCs w:val="22"/>
        </w:rPr>
        <w:t xml:space="preserve">en réalité </w:t>
      </w:r>
      <w:r w:rsidRPr="00A84D8F">
        <w:rPr>
          <w:rFonts w:asciiTheme="majorHAnsi" w:hAnsiTheme="majorHAnsi"/>
          <w:sz w:val="22"/>
          <w:szCs w:val="22"/>
        </w:rPr>
        <w:t>avec l</w:t>
      </w:r>
      <w:r w:rsidR="00140409" w:rsidRPr="00A84D8F">
        <w:rPr>
          <w:rFonts w:asciiTheme="majorHAnsi" w:hAnsiTheme="majorHAnsi"/>
          <w:sz w:val="22"/>
          <w:szCs w:val="22"/>
        </w:rPr>
        <w:t>a menace du chômage ; l</w:t>
      </w:r>
      <w:r w:rsidRPr="00A84D8F">
        <w:rPr>
          <w:rFonts w:asciiTheme="majorHAnsi" w:hAnsiTheme="majorHAnsi"/>
          <w:sz w:val="22"/>
          <w:szCs w:val="22"/>
        </w:rPr>
        <w:t xml:space="preserve">a mobilité des </w:t>
      </w:r>
      <w:r w:rsidR="00140409" w:rsidRPr="00A84D8F">
        <w:rPr>
          <w:rFonts w:asciiTheme="majorHAnsi" w:hAnsiTheme="majorHAnsi"/>
          <w:sz w:val="22"/>
          <w:szCs w:val="22"/>
        </w:rPr>
        <w:t xml:space="preserve">engagements et des </w:t>
      </w:r>
      <w:r w:rsidRPr="00A84D8F">
        <w:rPr>
          <w:rFonts w:asciiTheme="majorHAnsi" w:hAnsiTheme="majorHAnsi"/>
          <w:sz w:val="22"/>
          <w:szCs w:val="22"/>
        </w:rPr>
        <w:t xml:space="preserve">appartenances </w:t>
      </w:r>
      <w:r w:rsidR="00140409" w:rsidRPr="00A84D8F">
        <w:rPr>
          <w:rFonts w:asciiTheme="majorHAnsi" w:hAnsiTheme="majorHAnsi"/>
          <w:sz w:val="22"/>
          <w:szCs w:val="22"/>
        </w:rPr>
        <w:t xml:space="preserve">peut être </w:t>
      </w:r>
      <w:r w:rsidRPr="00A84D8F">
        <w:rPr>
          <w:rFonts w:asciiTheme="majorHAnsi" w:hAnsiTheme="majorHAnsi"/>
          <w:sz w:val="22"/>
          <w:szCs w:val="22"/>
        </w:rPr>
        <w:t xml:space="preserve">facilement considérée comme </w:t>
      </w:r>
      <w:r w:rsidR="00140409" w:rsidRPr="00A84D8F">
        <w:rPr>
          <w:rFonts w:asciiTheme="majorHAnsi" w:hAnsiTheme="majorHAnsi"/>
          <w:sz w:val="22"/>
          <w:szCs w:val="22"/>
        </w:rPr>
        <w:t>déloyauté et</w:t>
      </w:r>
      <w:r w:rsidR="006A2610" w:rsidRPr="00A84D8F">
        <w:rPr>
          <w:rFonts w:asciiTheme="majorHAnsi" w:hAnsiTheme="majorHAnsi"/>
          <w:sz w:val="22"/>
          <w:szCs w:val="22"/>
        </w:rPr>
        <w:t xml:space="preserve"> trahison ; la mobilité affective, vécue comme une libération, est aussi </w:t>
      </w:r>
      <w:r w:rsidR="006A2610" w:rsidRPr="00A84D8F">
        <w:rPr>
          <w:rFonts w:asciiTheme="majorHAnsi" w:hAnsiTheme="majorHAnsi"/>
          <w:sz w:val="22"/>
          <w:szCs w:val="22"/>
        </w:rPr>
        <w:lastRenderedPageBreak/>
        <w:t>une légitimation de l’infidélité</w:t>
      </w:r>
      <w:r w:rsidRPr="00A84D8F">
        <w:rPr>
          <w:rFonts w:asciiTheme="majorHAnsi" w:hAnsiTheme="majorHAnsi"/>
          <w:sz w:val="22"/>
          <w:szCs w:val="22"/>
        </w:rPr>
        <w:t>.</w:t>
      </w:r>
      <w:r w:rsidR="006A2610" w:rsidRPr="00A84D8F">
        <w:rPr>
          <w:rFonts w:asciiTheme="majorHAnsi" w:hAnsiTheme="majorHAnsi"/>
          <w:sz w:val="22"/>
          <w:szCs w:val="22"/>
        </w:rPr>
        <w:t xml:space="preserve"> Quels sont les seuils qui font basculer la mobilité de valorisation positive en valorisation négative ? </w:t>
      </w:r>
      <w:r w:rsidR="00A26B1F" w:rsidRPr="00A84D8F">
        <w:rPr>
          <w:rFonts w:asciiTheme="majorHAnsi" w:hAnsiTheme="majorHAnsi"/>
          <w:sz w:val="22"/>
          <w:szCs w:val="22"/>
        </w:rPr>
        <w:t>A partir de quel moment la mobilité entraîne-t-elle la dégradation d’une organisation et la perte de sens, c’est-à-dire des phénomènes d’entropie ?</w:t>
      </w:r>
    </w:p>
    <w:p w14:paraId="6A7F5D75" w14:textId="77777777" w:rsidR="00A26B1F" w:rsidRPr="00A84D8F" w:rsidRDefault="00A26B1F" w:rsidP="00E32B34">
      <w:pPr>
        <w:spacing w:line="276" w:lineRule="auto"/>
        <w:ind w:left="851" w:hanging="425"/>
        <w:jc w:val="both"/>
        <w:rPr>
          <w:rFonts w:asciiTheme="majorHAnsi" w:hAnsiTheme="majorHAnsi"/>
          <w:b/>
          <w:sz w:val="22"/>
          <w:szCs w:val="22"/>
        </w:rPr>
      </w:pPr>
      <w:r w:rsidRPr="00A84D8F">
        <w:rPr>
          <w:rFonts w:asciiTheme="majorHAnsi" w:hAnsiTheme="majorHAnsi"/>
          <w:b/>
          <w:sz w:val="22"/>
          <w:szCs w:val="22"/>
        </w:rPr>
        <w:t>2. La mobilité et la valeur</w:t>
      </w:r>
    </w:p>
    <w:p w14:paraId="333151B5" w14:textId="77777777" w:rsidR="00A26B1F" w:rsidRPr="00A84D8F" w:rsidRDefault="00A26B1F" w:rsidP="00E32B34">
      <w:pPr>
        <w:spacing w:line="276" w:lineRule="auto"/>
        <w:ind w:left="851" w:firstLine="284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 xml:space="preserve">Dans le passage d’une économie de biens à une économie de service, où </w:t>
      </w:r>
      <w:r w:rsidR="00FB0C8B" w:rsidRPr="00A84D8F">
        <w:rPr>
          <w:rFonts w:asciiTheme="majorHAnsi" w:hAnsiTheme="majorHAnsi"/>
          <w:sz w:val="22"/>
          <w:szCs w:val="22"/>
        </w:rPr>
        <w:t>se fixe la valeur ?</w:t>
      </w:r>
      <w:r w:rsidRPr="00A84D8F">
        <w:rPr>
          <w:rFonts w:asciiTheme="majorHAnsi" w:hAnsiTheme="majorHAnsi"/>
          <w:sz w:val="22"/>
          <w:szCs w:val="22"/>
        </w:rPr>
        <w:t xml:space="preserve"> Il y a d’un côté l’objet, dans sa dimension concrète et matérielle, et de l’autre le processus qui, comme un service de mobilité, mélange le concret et l’abstrait. Peut-il y avoir identification </w:t>
      </w:r>
      <w:r w:rsidR="00FB0C8B" w:rsidRPr="00A84D8F">
        <w:rPr>
          <w:rFonts w:asciiTheme="majorHAnsi" w:hAnsiTheme="majorHAnsi"/>
          <w:sz w:val="22"/>
          <w:szCs w:val="22"/>
        </w:rPr>
        <w:t>à un service comme à un objet dont on est propriétaire – dont on partage avec soi-même les propriétés d’individuation ?</w:t>
      </w:r>
      <w:r w:rsidRPr="00A84D8F">
        <w:rPr>
          <w:rFonts w:asciiTheme="majorHAnsi" w:hAnsiTheme="majorHAnsi"/>
          <w:sz w:val="22"/>
          <w:szCs w:val="22"/>
        </w:rPr>
        <w:t xml:space="preserve"> </w:t>
      </w:r>
      <w:r w:rsidR="00FB0C8B" w:rsidRPr="00A84D8F">
        <w:rPr>
          <w:rFonts w:asciiTheme="majorHAnsi" w:hAnsiTheme="majorHAnsi"/>
          <w:sz w:val="22"/>
          <w:szCs w:val="22"/>
        </w:rPr>
        <w:t xml:space="preserve">S’il n’y a </w:t>
      </w:r>
      <w:r w:rsidRPr="00A84D8F">
        <w:rPr>
          <w:rFonts w:asciiTheme="majorHAnsi" w:hAnsiTheme="majorHAnsi"/>
          <w:sz w:val="22"/>
          <w:szCs w:val="22"/>
        </w:rPr>
        <w:t xml:space="preserve">pas de personnalisation, pas de choix, </w:t>
      </w:r>
      <w:r w:rsidR="00FB0C8B" w:rsidRPr="00A84D8F">
        <w:rPr>
          <w:rFonts w:asciiTheme="majorHAnsi" w:hAnsiTheme="majorHAnsi"/>
          <w:sz w:val="22"/>
          <w:szCs w:val="22"/>
        </w:rPr>
        <w:t>pas d’élection, peut-il y avoir fixation de la valeur ?</w:t>
      </w:r>
    </w:p>
    <w:p w14:paraId="06185E6E" w14:textId="77777777" w:rsidR="00FB0C8B" w:rsidRPr="00A84D8F" w:rsidRDefault="00A26B1F" w:rsidP="00E32B34">
      <w:pPr>
        <w:spacing w:after="240" w:line="276" w:lineRule="auto"/>
        <w:ind w:left="851" w:firstLine="357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Dans le champ socio-sémiotique, il s’agi</w:t>
      </w:r>
      <w:r w:rsidR="00FB0C8B" w:rsidRPr="00A84D8F">
        <w:rPr>
          <w:rFonts w:asciiTheme="majorHAnsi" w:hAnsiTheme="majorHAnsi"/>
          <w:sz w:val="22"/>
          <w:szCs w:val="22"/>
        </w:rPr>
        <w:t>rai</w:t>
      </w:r>
      <w:r w:rsidRPr="00A84D8F">
        <w:rPr>
          <w:rFonts w:asciiTheme="majorHAnsi" w:hAnsiTheme="majorHAnsi"/>
          <w:sz w:val="22"/>
          <w:szCs w:val="22"/>
        </w:rPr>
        <w:t>t d’analyser</w:t>
      </w:r>
      <w:r w:rsidR="00FB0C8B" w:rsidRPr="00A84D8F">
        <w:rPr>
          <w:rFonts w:asciiTheme="majorHAnsi" w:hAnsiTheme="majorHAnsi"/>
          <w:sz w:val="22"/>
          <w:szCs w:val="22"/>
        </w:rPr>
        <w:t xml:space="preserve"> </w:t>
      </w:r>
      <w:r w:rsidRPr="00A84D8F">
        <w:rPr>
          <w:rFonts w:asciiTheme="majorHAnsi" w:hAnsiTheme="majorHAnsi"/>
          <w:sz w:val="22"/>
          <w:szCs w:val="22"/>
        </w:rPr>
        <w:t xml:space="preserve">les </w:t>
      </w:r>
      <w:r w:rsidR="00FB0C8B" w:rsidRPr="00A84D8F">
        <w:rPr>
          <w:rFonts w:asciiTheme="majorHAnsi" w:hAnsiTheme="majorHAnsi"/>
          <w:sz w:val="22"/>
          <w:szCs w:val="22"/>
        </w:rPr>
        <w:t>implications de</w:t>
      </w:r>
      <w:r w:rsidRPr="00A84D8F">
        <w:rPr>
          <w:rFonts w:asciiTheme="majorHAnsi" w:hAnsiTheme="majorHAnsi"/>
          <w:sz w:val="22"/>
          <w:szCs w:val="22"/>
        </w:rPr>
        <w:t xml:space="preserve"> </w:t>
      </w:r>
      <w:r w:rsidR="00FB0C8B" w:rsidRPr="00A84D8F">
        <w:rPr>
          <w:rFonts w:asciiTheme="majorHAnsi" w:hAnsiTheme="majorHAnsi"/>
          <w:sz w:val="22"/>
          <w:szCs w:val="22"/>
        </w:rPr>
        <w:t>c</w:t>
      </w:r>
      <w:r w:rsidRPr="00A84D8F">
        <w:rPr>
          <w:rFonts w:asciiTheme="majorHAnsi" w:hAnsiTheme="majorHAnsi"/>
          <w:sz w:val="22"/>
          <w:szCs w:val="22"/>
        </w:rPr>
        <w:t xml:space="preserve">e passage d’une économie de biens à une économie de service. </w:t>
      </w:r>
      <w:r w:rsidR="00FB0C8B" w:rsidRPr="00A84D8F">
        <w:rPr>
          <w:rFonts w:asciiTheme="majorHAnsi" w:hAnsiTheme="majorHAnsi"/>
          <w:sz w:val="22"/>
          <w:szCs w:val="22"/>
        </w:rPr>
        <w:t xml:space="preserve">Le </w:t>
      </w:r>
      <w:proofErr w:type="spellStart"/>
      <w:r w:rsidR="00FB0C8B" w:rsidRPr="00A84D8F">
        <w:rPr>
          <w:rFonts w:asciiTheme="majorHAnsi" w:hAnsiTheme="majorHAnsi"/>
          <w:sz w:val="22"/>
          <w:szCs w:val="22"/>
        </w:rPr>
        <w:t>Vélib</w:t>
      </w:r>
      <w:proofErr w:type="spellEnd"/>
      <w:r w:rsidR="00FB0C8B" w:rsidRPr="00A84D8F">
        <w:rPr>
          <w:rFonts w:asciiTheme="majorHAnsi" w:hAnsiTheme="majorHAnsi"/>
          <w:sz w:val="22"/>
          <w:szCs w:val="22"/>
        </w:rPr>
        <w:t xml:space="preserve">’ par exemple, </w:t>
      </w:r>
      <w:r w:rsidRPr="00A84D8F">
        <w:rPr>
          <w:rFonts w:asciiTheme="majorHAnsi" w:hAnsiTheme="majorHAnsi"/>
          <w:sz w:val="22"/>
          <w:szCs w:val="22"/>
        </w:rPr>
        <w:t>objet urbain qui permet la mobilité</w:t>
      </w:r>
      <w:r w:rsidR="00FB0C8B" w:rsidRPr="00A84D8F">
        <w:rPr>
          <w:rFonts w:asciiTheme="majorHAnsi" w:hAnsiTheme="majorHAnsi"/>
          <w:sz w:val="22"/>
          <w:szCs w:val="22"/>
        </w:rPr>
        <w:t xml:space="preserve"> partagée,</w:t>
      </w:r>
      <w:r w:rsidRPr="00A84D8F">
        <w:rPr>
          <w:rFonts w:asciiTheme="majorHAnsi" w:hAnsiTheme="majorHAnsi"/>
          <w:sz w:val="22"/>
          <w:szCs w:val="22"/>
        </w:rPr>
        <w:t xml:space="preserve"> est </w:t>
      </w:r>
      <w:r w:rsidR="00FB0C8B" w:rsidRPr="00A84D8F">
        <w:rPr>
          <w:rFonts w:asciiTheme="majorHAnsi" w:hAnsiTheme="majorHAnsi"/>
          <w:sz w:val="22"/>
          <w:szCs w:val="22"/>
        </w:rPr>
        <w:t>souvent brutalisé et vandalisé. P</w:t>
      </w:r>
      <w:r w:rsidRPr="00A84D8F">
        <w:rPr>
          <w:rFonts w:asciiTheme="majorHAnsi" w:hAnsiTheme="majorHAnsi"/>
          <w:sz w:val="22"/>
          <w:szCs w:val="22"/>
        </w:rPr>
        <w:t xml:space="preserve">ourquoi ? Le </w:t>
      </w:r>
      <w:proofErr w:type="spellStart"/>
      <w:r w:rsidRPr="00A84D8F">
        <w:rPr>
          <w:rFonts w:asciiTheme="majorHAnsi" w:hAnsiTheme="majorHAnsi"/>
          <w:sz w:val="22"/>
          <w:szCs w:val="22"/>
        </w:rPr>
        <w:t>Vélib</w:t>
      </w:r>
      <w:proofErr w:type="spellEnd"/>
      <w:r w:rsidRPr="00A84D8F">
        <w:rPr>
          <w:rFonts w:asciiTheme="majorHAnsi" w:hAnsiTheme="majorHAnsi"/>
          <w:sz w:val="22"/>
          <w:szCs w:val="22"/>
        </w:rPr>
        <w:t>’ apparaît comme n’appar</w:t>
      </w:r>
      <w:r w:rsidR="00FB0C8B" w:rsidRPr="00A84D8F">
        <w:rPr>
          <w:rFonts w:asciiTheme="majorHAnsi" w:hAnsiTheme="majorHAnsi"/>
          <w:sz w:val="22"/>
          <w:szCs w:val="22"/>
        </w:rPr>
        <w:t>tenant à personne. Si l</w:t>
      </w:r>
      <w:r w:rsidRPr="00A84D8F">
        <w:rPr>
          <w:rFonts w:asciiTheme="majorHAnsi" w:hAnsiTheme="majorHAnsi"/>
          <w:sz w:val="22"/>
          <w:szCs w:val="22"/>
        </w:rPr>
        <w:t>es pratiques antérieures faisaient q</w:t>
      </w:r>
      <w:r w:rsidR="00335651" w:rsidRPr="00A84D8F">
        <w:rPr>
          <w:rFonts w:asciiTheme="majorHAnsi" w:hAnsiTheme="majorHAnsi"/>
          <w:sz w:val="22"/>
          <w:szCs w:val="22"/>
        </w:rPr>
        <w:t>u’on s’identifiait à sa voiture et</w:t>
      </w:r>
      <w:r w:rsidRPr="00A84D8F">
        <w:rPr>
          <w:rFonts w:asciiTheme="majorHAnsi" w:hAnsiTheme="majorHAnsi"/>
          <w:sz w:val="22"/>
          <w:szCs w:val="22"/>
        </w:rPr>
        <w:t xml:space="preserve"> q</w:t>
      </w:r>
      <w:r w:rsidR="00FB0C8B" w:rsidRPr="00A84D8F">
        <w:rPr>
          <w:rFonts w:asciiTheme="majorHAnsi" w:hAnsiTheme="majorHAnsi"/>
          <w:sz w:val="22"/>
          <w:szCs w:val="22"/>
        </w:rPr>
        <w:t>u’on était fidèle à une m</w:t>
      </w:r>
      <w:r w:rsidR="00335651" w:rsidRPr="00A84D8F">
        <w:rPr>
          <w:rFonts w:asciiTheme="majorHAnsi" w:hAnsiTheme="majorHAnsi"/>
          <w:sz w:val="22"/>
          <w:szCs w:val="22"/>
        </w:rPr>
        <w:t>arque, les usages</w:t>
      </w:r>
      <w:r w:rsidRPr="00A84D8F">
        <w:rPr>
          <w:rFonts w:asciiTheme="majorHAnsi" w:hAnsiTheme="majorHAnsi"/>
          <w:sz w:val="22"/>
          <w:szCs w:val="22"/>
        </w:rPr>
        <w:t xml:space="preserve"> </w:t>
      </w:r>
      <w:r w:rsidR="00335651" w:rsidRPr="00A84D8F">
        <w:rPr>
          <w:rFonts w:asciiTheme="majorHAnsi" w:hAnsiTheme="majorHAnsi"/>
          <w:sz w:val="22"/>
          <w:szCs w:val="22"/>
        </w:rPr>
        <w:t xml:space="preserve">actuels interdisent de </w:t>
      </w:r>
      <w:r w:rsidRPr="00A84D8F">
        <w:rPr>
          <w:rFonts w:asciiTheme="majorHAnsi" w:hAnsiTheme="majorHAnsi"/>
          <w:sz w:val="22"/>
          <w:szCs w:val="22"/>
        </w:rPr>
        <w:t xml:space="preserve">s’identifier à un bien commun. </w:t>
      </w:r>
      <w:r w:rsidR="00335651" w:rsidRPr="00A84D8F">
        <w:rPr>
          <w:rFonts w:asciiTheme="majorHAnsi" w:hAnsiTheme="majorHAnsi"/>
          <w:sz w:val="22"/>
          <w:szCs w:val="22"/>
        </w:rPr>
        <w:t>Ce qui mène de l’indifférence au vandalisme, voire au sabotage. Avec</w:t>
      </w:r>
      <w:r w:rsidRPr="00A84D8F">
        <w:rPr>
          <w:rFonts w:asciiTheme="majorHAnsi" w:hAnsiTheme="majorHAnsi"/>
          <w:sz w:val="22"/>
          <w:szCs w:val="22"/>
        </w:rPr>
        <w:t xml:space="preserve"> un </w:t>
      </w:r>
      <w:proofErr w:type="spellStart"/>
      <w:r w:rsidRPr="00A84D8F">
        <w:rPr>
          <w:rFonts w:asciiTheme="majorHAnsi" w:hAnsiTheme="majorHAnsi"/>
          <w:sz w:val="22"/>
          <w:szCs w:val="22"/>
        </w:rPr>
        <w:t>Vélib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’ on </w:t>
      </w:r>
      <w:r w:rsidR="00335651" w:rsidRPr="00A84D8F">
        <w:rPr>
          <w:rFonts w:asciiTheme="majorHAnsi" w:hAnsiTheme="majorHAnsi"/>
          <w:sz w:val="22"/>
          <w:szCs w:val="22"/>
        </w:rPr>
        <w:t xml:space="preserve">achète un déplacement, rien d’autre : l’objet s’efface derrière le service rendu. </w:t>
      </w:r>
    </w:p>
    <w:p w14:paraId="6FEB54FC" w14:textId="77777777" w:rsidR="00335651" w:rsidRPr="00A84D8F" w:rsidRDefault="00335651" w:rsidP="00E32B34">
      <w:pPr>
        <w:spacing w:line="276" w:lineRule="auto"/>
        <w:ind w:left="851" w:hanging="425"/>
        <w:jc w:val="both"/>
        <w:rPr>
          <w:rFonts w:asciiTheme="majorHAnsi" w:hAnsiTheme="majorHAnsi"/>
          <w:b/>
          <w:sz w:val="22"/>
          <w:szCs w:val="22"/>
        </w:rPr>
      </w:pPr>
      <w:r w:rsidRPr="00A84D8F">
        <w:rPr>
          <w:rFonts w:asciiTheme="majorHAnsi" w:hAnsiTheme="majorHAnsi"/>
          <w:b/>
          <w:sz w:val="22"/>
          <w:szCs w:val="22"/>
        </w:rPr>
        <w:t>3. Résistances et entraves</w:t>
      </w:r>
    </w:p>
    <w:p w14:paraId="32283C23" w14:textId="77777777" w:rsidR="00A26B1F" w:rsidRPr="00A84D8F" w:rsidRDefault="00335651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La mobilité, loin d’être acceptée comme un impératif indiscutable et inévitable, susc</w:t>
      </w:r>
      <w:r w:rsidR="00E23846">
        <w:rPr>
          <w:rFonts w:asciiTheme="majorHAnsi" w:hAnsiTheme="majorHAnsi"/>
          <w:sz w:val="22"/>
          <w:szCs w:val="22"/>
        </w:rPr>
        <w:t>ite de</w:t>
      </w:r>
      <w:r w:rsidR="00522410" w:rsidRPr="00A84D8F">
        <w:rPr>
          <w:rFonts w:asciiTheme="majorHAnsi" w:hAnsiTheme="majorHAnsi"/>
          <w:sz w:val="22"/>
          <w:szCs w:val="22"/>
        </w:rPr>
        <w:t xml:space="preserve"> nombreuses résistances </w:t>
      </w:r>
      <w:r w:rsidR="00AA740E" w:rsidRPr="00A84D8F">
        <w:rPr>
          <w:rFonts w:asciiTheme="majorHAnsi" w:hAnsiTheme="majorHAnsi"/>
          <w:sz w:val="22"/>
          <w:szCs w:val="22"/>
        </w:rPr>
        <w:t xml:space="preserve">– </w:t>
      </w:r>
      <w:r w:rsidRPr="00A84D8F">
        <w:rPr>
          <w:rFonts w:asciiTheme="majorHAnsi" w:hAnsiTheme="majorHAnsi"/>
          <w:sz w:val="22"/>
          <w:szCs w:val="22"/>
        </w:rPr>
        <w:t xml:space="preserve">qu’elles soient pragmatiques, cognitives, passionnelles, sensorielles </w:t>
      </w:r>
      <w:r w:rsidR="001F2B01" w:rsidRPr="00A84D8F">
        <w:rPr>
          <w:rFonts w:asciiTheme="majorHAnsi" w:hAnsiTheme="majorHAnsi"/>
          <w:sz w:val="22"/>
          <w:szCs w:val="22"/>
        </w:rPr>
        <w:t>ou</w:t>
      </w:r>
      <w:r w:rsidRPr="00A84D8F">
        <w:rPr>
          <w:rFonts w:asciiTheme="majorHAnsi" w:hAnsiTheme="majorHAnsi"/>
          <w:sz w:val="22"/>
          <w:szCs w:val="22"/>
        </w:rPr>
        <w:t xml:space="preserve"> </w:t>
      </w:r>
      <w:r w:rsidR="001F2B01" w:rsidRPr="00A84D8F">
        <w:rPr>
          <w:rFonts w:asciiTheme="majorHAnsi" w:hAnsiTheme="majorHAnsi"/>
          <w:sz w:val="22"/>
          <w:szCs w:val="22"/>
        </w:rPr>
        <w:t>morales</w:t>
      </w:r>
      <w:r w:rsidR="00AA740E" w:rsidRPr="00A84D8F">
        <w:rPr>
          <w:rFonts w:asciiTheme="majorHAnsi" w:hAnsiTheme="majorHAnsi"/>
          <w:sz w:val="22"/>
          <w:szCs w:val="22"/>
        </w:rPr>
        <w:t>. Elles</w:t>
      </w:r>
      <w:r w:rsidR="00522410" w:rsidRPr="00A84D8F">
        <w:rPr>
          <w:rFonts w:asciiTheme="majorHAnsi" w:hAnsiTheme="majorHAnsi"/>
          <w:sz w:val="22"/>
          <w:szCs w:val="22"/>
        </w:rPr>
        <w:t xml:space="preserve"> produise</w:t>
      </w:r>
      <w:r w:rsidRPr="00A84D8F">
        <w:rPr>
          <w:rFonts w:asciiTheme="majorHAnsi" w:hAnsiTheme="majorHAnsi"/>
          <w:sz w:val="22"/>
          <w:szCs w:val="22"/>
        </w:rPr>
        <w:t xml:space="preserve">nt des discours et des pratiques </w:t>
      </w:r>
      <w:r w:rsidR="00522410" w:rsidRPr="00A84D8F">
        <w:rPr>
          <w:rFonts w:asciiTheme="majorHAnsi" w:hAnsiTheme="majorHAnsi"/>
          <w:sz w:val="22"/>
          <w:szCs w:val="22"/>
        </w:rPr>
        <w:t xml:space="preserve">qui la mettent en question et cherchent à l’entraver. De l’attitude éthique qui face à l’avion comme vecteur </w:t>
      </w:r>
      <w:r w:rsidR="00AE73F3">
        <w:rPr>
          <w:rFonts w:asciiTheme="majorHAnsi" w:hAnsiTheme="majorHAnsi"/>
          <w:sz w:val="22"/>
          <w:szCs w:val="22"/>
        </w:rPr>
        <w:t>de mobilité par excellence fait</w:t>
      </w:r>
      <w:r w:rsidR="00522410" w:rsidRPr="00A84D8F">
        <w:rPr>
          <w:rFonts w:asciiTheme="majorHAnsi" w:hAnsiTheme="majorHAnsi"/>
          <w:sz w:val="22"/>
          <w:szCs w:val="22"/>
        </w:rPr>
        <w:t xml:space="preserve"> réagir les voyageurs </w:t>
      </w:r>
      <w:r w:rsidR="00A26B1F" w:rsidRPr="00A84D8F">
        <w:rPr>
          <w:rFonts w:asciiTheme="majorHAnsi" w:hAnsiTheme="majorHAnsi"/>
          <w:sz w:val="22"/>
          <w:szCs w:val="22"/>
        </w:rPr>
        <w:t>à sensibilité écologique en raison de sa forte empreinte-carbone</w:t>
      </w:r>
      <w:r w:rsidR="00522410" w:rsidRPr="00A84D8F">
        <w:rPr>
          <w:rFonts w:asciiTheme="majorHAnsi" w:hAnsiTheme="majorHAnsi"/>
          <w:sz w:val="22"/>
          <w:szCs w:val="22"/>
        </w:rPr>
        <w:t>, aux positions politiques qui refusent le dictat d’une mobilité généralisé</w:t>
      </w:r>
      <w:r w:rsidR="001F2B01" w:rsidRPr="00A84D8F">
        <w:rPr>
          <w:rFonts w:asciiTheme="majorHAnsi" w:hAnsiTheme="majorHAnsi"/>
          <w:sz w:val="22"/>
          <w:szCs w:val="22"/>
        </w:rPr>
        <w:t>e</w:t>
      </w:r>
      <w:r w:rsidR="00522410" w:rsidRPr="00A84D8F">
        <w:rPr>
          <w:rFonts w:asciiTheme="majorHAnsi" w:hAnsiTheme="majorHAnsi"/>
          <w:sz w:val="22"/>
          <w:szCs w:val="22"/>
        </w:rPr>
        <w:t xml:space="preserve"> et mondialisée du travail et du capital,  les oppositions </w:t>
      </w:r>
      <w:r w:rsidR="0068132C" w:rsidRPr="00A84D8F">
        <w:rPr>
          <w:rFonts w:asciiTheme="majorHAnsi" w:hAnsiTheme="majorHAnsi"/>
          <w:sz w:val="22"/>
          <w:szCs w:val="22"/>
        </w:rPr>
        <w:t xml:space="preserve">au mouvement comme vertu en soi se font de plus en plus présentes dans tous les domaines. </w:t>
      </w:r>
      <w:r w:rsidR="00AA740E" w:rsidRPr="00A84D8F">
        <w:rPr>
          <w:rFonts w:asciiTheme="majorHAnsi" w:hAnsiTheme="majorHAnsi"/>
          <w:sz w:val="22"/>
          <w:szCs w:val="22"/>
        </w:rPr>
        <w:t xml:space="preserve">Quelles sont les formes d’argumentation et les stratégies mises en œuvre dans ces différentes pratiques de contestation ? </w:t>
      </w:r>
    </w:p>
    <w:p w14:paraId="4C97D678" w14:textId="77777777" w:rsidR="00E81212" w:rsidRDefault="00AA740E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 xml:space="preserve">Par ailleurs, outre ces </w:t>
      </w:r>
      <w:proofErr w:type="spellStart"/>
      <w:r w:rsidRPr="00A84D8F">
        <w:rPr>
          <w:rFonts w:asciiTheme="majorHAnsi" w:hAnsiTheme="majorHAnsi"/>
          <w:sz w:val="22"/>
          <w:szCs w:val="22"/>
        </w:rPr>
        <w:t>récalcitrances</w:t>
      </w:r>
      <w:proofErr w:type="spellEnd"/>
      <w:r w:rsidRPr="00A84D8F">
        <w:rPr>
          <w:rFonts w:asciiTheme="majorHAnsi" w:hAnsiTheme="majorHAnsi"/>
          <w:sz w:val="22"/>
          <w:szCs w:val="22"/>
        </w:rPr>
        <w:t xml:space="preserve"> subjectives, la mobilité rencontre des </w:t>
      </w:r>
      <w:r w:rsidR="00E81212" w:rsidRPr="00A84D8F">
        <w:rPr>
          <w:rFonts w:asciiTheme="majorHAnsi" w:hAnsiTheme="majorHAnsi"/>
          <w:sz w:val="22"/>
          <w:szCs w:val="22"/>
        </w:rPr>
        <w:t>entraves objective</w:t>
      </w:r>
      <w:r w:rsidRPr="00A84D8F">
        <w:rPr>
          <w:rFonts w:asciiTheme="majorHAnsi" w:hAnsiTheme="majorHAnsi"/>
          <w:sz w:val="22"/>
          <w:szCs w:val="22"/>
        </w:rPr>
        <w:t>s</w:t>
      </w:r>
      <w:r w:rsidR="00E81212" w:rsidRPr="00A84D8F">
        <w:rPr>
          <w:rFonts w:asciiTheme="majorHAnsi" w:hAnsiTheme="majorHAnsi"/>
          <w:sz w:val="22"/>
          <w:szCs w:val="22"/>
        </w:rPr>
        <w:t>. Ces obstacles peuvent prendre des formes diverses. Clausewitz évoque ainsi la « friction » qui empêche le libre mouvement et s’oppose à l’ac</w:t>
      </w:r>
      <w:r w:rsidR="00E23846">
        <w:rPr>
          <w:rFonts w:asciiTheme="majorHAnsi" w:hAnsiTheme="majorHAnsi"/>
          <w:sz w:val="22"/>
          <w:szCs w:val="22"/>
        </w:rPr>
        <w:t>tion de la guerre (friction due</w:t>
      </w:r>
      <w:r w:rsidR="00E23846" w:rsidRPr="00A84D8F">
        <w:rPr>
          <w:rFonts w:asciiTheme="majorHAnsi" w:hAnsiTheme="majorHAnsi"/>
          <w:sz w:val="22"/>
          <w:szCs w:val="22"/>
        </w:rPr>
        <w:t xml:space="preserve">, </w:t>
      </w:r>
      <w:r w:rsidR="00E23846">
        <w:rPr>
          <w:rFonts w:asciiTheme="majorHAnsi" w:hAnsiTheme="majorHAnsi"/>
          <w:sz w:val="22"/>
          <w:szCs w:val="22"/>
        </w:rPr>
        <w:t xml:space="preserve">par exemple, </w:t>
      </w:r>
      <w:r w:rsidR="00E81212" w:rsidRPr="00A84D8F">
        <w:rPr>
          <w:rFonts w:asciiTheme="majorHAnsi" w:hAnsiTheme="majorHAnsi"/>
          <w:sz w:val="22"/>
          <w:szCs w:val="22"/>
        </w:rPr>
        <w:t>à des causes naturelles</w:t>
      </w:r>
      <w:r w:rsidR="00E23846">
        <w:rPr>
          <w:rFonts w:asciiTheme="majorHAnsi" w:hAnsiTheme="majorHAnsi"/>
          <w:sz w:val="22"/>
          <w:szCs w:val="22"/>
        </w:rPr>
        <w:t xml:space="preserve"> </w:t>
      </w:r>
      <w:r w:rsidR="00E81212" w:rsidRPr="00A84D8F">
        <w:rPr>
          <w:rFonts w:asciiTheme="majorHAnsi" w:hAnsiTheme="majorHAnsi"/>
          <w:sz w:val="22"/>
          <w:szCs w:val="22"/>
        </w:rPr>
        <w:t>comme la météorologie). On peut aussi so</w:t>
      </w:r>
      <w:r w:rsidR="00C05075" w:rsidRPr="00A84D8F">
        <w:rPr>
          <w:rFonts w:asciiTheme="majorHAnsi" w:hAnsiTheme="majorHAnsi"/>
          <w:sz w:val="22"/>
          <w:szCs w:val="22"/>
        </w:rPr>
        <w:t>nger à l’entrave que constitue</w:t>
      </w:r>
      <w:r w:rsidR="00E81212" w:rsidRPr="00A84D8F">
        <w:rPr>
          <w:rFonts w:asciiTheme="majorHAnsi" w:hAnsiTheme="majorHAnsi"/>
          <w:sz w:val="22"/>
          <w:szCs w:val="22"/>
        </w:rPr>
        <w:t xml:space="preserve"> l’aléa. </w:t>
      </w:r>
      <w:r w:rsidR="00C05075" w:rsidRPr="00A84D8F">
        <w:rPr>
          <w:rFonts w:asciiTheme="majorHAnsi" w:hAnsiTheme="majorHAnsi"/>
          <w:sz w:val="22"/>
          <w:szCs w:val="22"/>
        </w:rPr>
        <w:t>La mobilité</w:t>
      </w:r>
      <w:r w:rsidR="00E81212" w:rsidRPr="00A84D8F">
        <w:rPr>
          <w:rFonts w:asciiTheme="majorHAnsi" w:hAnsiTheme="majorHAnsi"/>
          <w:sz w:val="22"/>
          <w:szCs w:val="22"/>
        </w:rPr>
        <w:t xml:space="preserve"> doit pouvoir </w:t>
      </w:r>
      <w:r w:rsidR="00C05075" w:rsidRPr="00A84D8F">
        <w:rPr>
          <w:rFonts w:asciiTheme="majorHAnsi" w:hAnsiTheme="majorHAnsi"/>
          <w:sz w:val="22"/>
          <w:szCs w:val="22"/>
        </w:rPr>
        <w:t xml:space="preserve">contrôler et </w:t>
      </w:r>
      <w:r w:rsidR="00E81212" w:rsidRPr="00A84D8F">
        <w:rPr>
          <w:rFonts w:asciiTheme="majorHAnsi" w:hAnsiTheme="majorHAnsi"/>
          <w:sz w:val="22"/>
          <w:szCs w:val="22"/>
        </w:rPr>
        <w:t>régler par anticipation toute émergence d’incertitude. Ainsi, le véhi</w:t>
      </w:r>
      <w:r w:rsidR="00C05075" w:rsidRPr="00A84D8F">
        <w:rPr>
          <w:rFonts w:asciiTheme="majorHAnsi" w:hAnsiTheme="majorHAnsi"/>
          <w:sz w:val="22"/>
          <w:szCs w:val="22"/>
        </w:rPr>
        <w:t>cule autonome ne pourra se présenter comme utopie réaliste</w:t>
      </w:r>
      <w:r w:rsidR="00E23846">
        <w:rPr>
          <w:rFonts w:asciiTheme="majorHAnsi" w:hAnsiTheme="majorHAnsi"/>
          <w:sz w:val="22"/>
          <w:szCs w:val="22"/>
        </w:rPr>
        <w:t xml:space="preserve"> de la mobilité libérée de tout</w:t>
      </w:r>
      <w:r w:rsidR="00C05075" w:rsidRPr="00A84D8F">
        <w:rPr>
          <w:rFonts w:asciiTheme="majorHAnsi" w:hAnsiTheme="majorHAnsi"/>
          <w:sz w:val="22"/>
          <w:szCs w:val="22"/>
        </w:rPr>
        <w:t xml:space="preserve"> </w:t>
      </w:r>
      <w:r w:rsidR="00E23846">
        <w:rPr>
          <w:rFonts w:asciiTheme="majorHAnsi" w:hAnsiTheme="majorHAnsi"/>
          <w:sz w:val="22"/>
          <w:szCs w:val="22"/>
        </w:rPr>
        <w:t>frein</w:t>
      </w:r>
      <w:r w:rsidR="00C05075" w:rsidRPr="00A84D8F">
        <w:rPr>
          <w:rFonts w:asciiTheme="majorHAnsi" w:hAnsiTheme="majorHAnsi"/>
          <w:sz w:val="22"/>
          <w:szCs w:val="22"/>
        </w:rPr>
        <w:t xml:space="preserve"> que si les risques liés à cette délégation absolue de conduite sont conjurés – ce qui implique une dépense cognitive et pragmatique considérable. La mobilité comme libération semble donc obéir, paradoxalement, à une loi générale de programmation et à un impératif de prévisibilité.</w:t>
      </w:r>
    </w:p>
    <w:p w14:paraId="780B8591" w14:textId="77777777" w:rsidR="00E81212" w:rsidRPr="00A84D8F" w:rsidRDefault="00E81212" w:rsidP="00E32B34">
      <w:p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</w:p>
    <w:p w14:paraId="6D1012EB" w14:textId="77777777" w:rsidR="00AA740E" w:rsidRPr="00A84D8F" w:rsidRDefault="00E23846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</w:t>
      </w:r>
      <w:r w:rsidR="00E81212" w:rsidRPr="00A84D8F">
        <w:rPr>
          <w:rFonts w:asciiTheme="majorHAnsi" w:hAnsiTheme="majorHAnsi"/>
          <w:sz w:val="22"/>
          <w:szCs w:val="22"/>
        </w:rPr>
        <w:t>e présen</w:t>
      </w:r>
      <w:r>
        <w:rPr>
          <w:rFonts w:asciiTheme="majorHAnsi" w:hAnsiTheme="majorHAnsi"/>
          <w:sz w:val="22"/>
          <w:szCs w:val="22"/>
        </w:rPr>
        <w:t xml:space="preserve">t appel à communication </w:t>
      </w:r>
      <w:r w:rsidR="001F2B01" w:rsidRPr="00A84D8F">
        <w:rPr>
          <w:rFonts w:asciiTheme="majorHAnsi" w:hAnsiTheme="majorHAnsi"/>
          <w:sz w:val="22"/>
          <w:szCs w:val="22"/>
        </w:rPr>
        <w:t>sur « La mobilité</w:t>
      </w:r>
      <w:r w:rsidR="00E81212" w:rsidRPr="00A84D8F">
        <w:rPr>
          <w:rFonts w:asciiTheme="majorHAnsi" w:hAnsiTheme="majorHAnsi"/>
          <w:sz w:val="22"/>
          <w:szCs w:val="22"/>
        </w:rPr>
        <w:t xml:space="preserve"> </w:t>
      </w:r>
      <w:r w:rsidR="001F2B01" w:rsidRPr="00A84D8F">
        <w:rPr>
          <w:rFonts w:asciiTheme="majorHAnsi" w:hAnsiTheme="majorHAnsi"/>
          <w:sz w:val="22"/>
          <w:szCs w:val="22"/>
        </w:rPr>
        <w:t>enrayée</w:t>
      </w:r>
      <w:r w:rsidR="00E81212" w:rsidRPr="00A84D8F">
        <w:rPr>
          <w:rFonts w:asciiTheme="majorHAnsi" w:hAnsiTheme="majorHAnsi"/>
          <w:sz w:val="22"/>
          <w:szCs w:val="22"/>
        </w:rPr>
        <w:t> »</w:t>
      </w:r>
      <w:r w:rsidR="00C05075" w:rsidRPr="00A84D8F">
        <w:rPr>
          <w:rFonts w:asciiTheme="majorHAnsi" w:hAnsiTheme="majorHAnsi"/>
          <w:sz w:val="22"/>
          <w:szCs w:val="22"/>
        </w:rPr>
        <w:t xml:space="preserve"> propose d’ouvrir la recherche sémiotique </w:t>
      </w:r>
      <w:r w:rsidR="001F2B01" w:rsidRPr="00A84D8F">
        <w:rPr>
          <w:rFonts w:asciiTheme="majorHAnsi" w:hAnsiTheme="majorHAnsi"/>
          <w:sz w:val="22"/>
          <w:szCs w:val="22"/>
        </w:rPr>
        <w:t>à</w:t>
      </w:r>
      <w:r w:rsidR="00C05075" w:rsidRPr="00A84D8F">
        <w:rPr>
          <w:rFonts w:asciiTheme="majorHAnsi" w:hAnsiTheme="majorHAnsi"/>
          <w:sz w:val="22"/>
          <w:szCs w:val="22"/>
        </w:rPr>
        <w:t xml:space="preserve"> trois axes</w:t>
      </w:r>
      <w:r w:rsidR="00E81212" w:rsidRPr="00A84D8F">
        <w:rPr>
          <w:rFonts w:asciiTheme="majorHAnsi" w:hAnsiTheme="majorHAnsi"/>
          <w:sz w:val="22"/>
          <w:szCs w:val="22"/>
        </w:rPr>
        <w:t xml:space="preserve"> </w:t>
      </w:r>
      <w:r w:rsidR="00C05075" w:rsidRPr="00A84D8F">
        <w:rPr>
          <w:rFonts w:asciiTheme="majorHAnsi" w:hAnsiTheme="majorHAnsi"/>
          <w:sz w:val="22"/>
          <w:szCs w:val="22"/>
        </w:rPr>
        <w:t>de réflexion :</w:t>
      </w:r>
    </w:p>
    <w:p w14:paraId="1CB2BC55" w14:textId="77777777" w:rsidR="00C05075" w:rsidRPr="00A84D8F" w:rsidRDefault="00C05075" w:rsidP="00E32B34">
      <w:pPr>
        <w:pStyle w:val="Paragraphedeliste"/>
        <w:numPr>
          <w:ilvl w:val="0"/>
          <w:numId w:val="5"/>
        </w:num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Un axe philologique</w:t>
      </w:r>
      <w:r w:rsidR="001F2B01" w:rsidRPr="00A84D8F">
        <w:rPr>
          <w:rFonts w:asciiTheme="majorHAnsi" w:hAnsiTheme="majorHAnsi"/>
          <w:sz w:val="22"/>
          <w:szCs w:val="22"/>
        </w:rPr>
        <w:t>, correspondant aux « catachrèses de la mobilité »</w:t>
      </w:r>
    </w:p>
    <w:p w14:paraId="0FEFBF35" w14:textId="77777777" w:rsidR="00C05075" w:rsidRPr="00A84D8F" w:rsidRDefault="00C05075" w:rsidP="00E32B34">
      <w:pPr>
        <w:pStyle w:val="Paragraphedeliste"/>
        <w:numPr>
          <w:ilvl w:val="0"/>
          <w:numId w:val="5"/>
        </w:num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Un axe axiologique</w:t>
      </w:r>
      <w:r w:rsidR="001F2B01" w:rsidRPr="00A84D8F">
        <w:rPr>
          <w:rFonts w:asciiTheme="majorHAnsi" w:hAnsiTheme="majorHAnsi"/>
          <w:sz w:val="22"/>
          <w:szCs w:val="22"/>
        </w:rPr>
        <w:t>, correspondant à la relation entre « mobilité et valeur »</w:t>
      </w:r>
    </w:p>
    <w:p w14:paraId="7B86FBD0" w14:textId="77777777" w:rsidR="00C05075" w:rsidRPr="00A84D8F" w:rsidRDefault="00C05075" w:rsidP="00E32B34">
      <w:pPr>
        <w:pStyle w:val="Paragraphedeliste"/>
        <w:numPr>
          <w:ilvl w:val="0"/>
          <w:numId w:val="5"/>
        </w:numPr>
        <w:spacing w:after="120" w:line="276" w:lineRule="auto"/>
        <w:ind w:left="851" w:hanging="357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Un axe stratégique</w:t>
      </w:r>
      <w:r w:rsidR="00A84D8F" w:rsidRPr="00A84D8F">
        <w:rPr>
          <w:rFonts w:asciiTheme="majorHAnsi" w:hAnsiTheme="majorHAnsi"/>
          <w:sz w:val="22"/>
          <w:szCs w:val="22"/>
        </w:rPr>
        <w:t xml:space="preserve">, correspondant </w:t>
      </w:r>
      <w:r w:rsidR="00E23846">
        <w:rPr>
          <w:rFonts w:asciiTheme="majorHAnsi" w:hAnsiTheme="majorHAnsi"/>
          <w:sz w:val="22"/>
          <w:szCs w:val="22"/>
        </w:rPr>
        <w:t>aux « résistances et entraves »</w:t>
      </w:r>
    </w:p>
    <w:p w14:paraId="2A275483" w14:textId="77777777" w:rsidR="00E32B34" w:rsidRDefault="00E32B34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</w:p>
    <w:p w14:paraId="0477572C" w14:textId="4BBEA1B8" w:rsidR="00C05075" w:rsidRDefault="00C05075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 xml:space="preserve">Les propositions de communication doivent être adressées, avant le </w:t>
      </w:r>
      <w:r w:rsidR="00E32B34">
        <w:rPr>
          <w:rFonts w:asciiTheme="majorHAnsi" w:hAnsiTheme="majorHAnsi"/>
          <w:sz w:val="22"/>
          <w:szCs w:val="22"/>
        </w:rPr>
        <w:t>30</w:t>
      </w:r>
      <w:r w:rsidRPr="00A84D8F">
        <w:rPr>
          <w:rFonts w:asciiTheme="majorHAnsi" w:hAnsiTheme="majorHAnsi"/>
          <w:sz w:val="22"/>
          <w:szCs w:val="22"/>
        </w:rPr>
        <w:t xml:space="preserve"> juillet 2019, à :</w:t>
      </w:r>
    </w:p>
    <w:p w14:paraId="41E1E834" w14:textId="77777777" w:rsidR="00E32B34" w:rsidRPr="00A84D8F" w:rsidRDefault="00E32B34" w:rsidP="00E32B34">
      <w:pPr>
        <w:spacing w:line="276" w:lineRule="auto"/>
        <w:ind w:left="851" w:firstLine="360"/>
        <w:jc w:val="both"/>
        <w:rPr>
          <w:rFonts w:asciiTheme="majorHAnsi" w:hAnsiTheme="majorHAnsi"/>
          <w:sz w:val="22"/>
          <w:szCs w:val="22"/>
        </w:rPr>
      </w:pPr>
    </w:p>
    <w:p w14:paraId="7157E928" w14:textId="77777777" w:rsidR="00C05075" w:rsidRPr="00A84D8F" w:rsidRDefault="00C05075" w:rsidP="00E32B34">
      <w:pPr>
        <w:pStyle w:val="Paragraphedeliste"/>
        <w:numPr>
          <w:ilvl w:val="0"/>
          <w:numId w:val="6"/>
        </w:num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Juan Alonso (</w:t>
      </w:r>
      <w:hyperlink r:id="rId5" w:history="1">
        <w:r w:rsidRPr="00A84D8F">
          <w:rPr>
            <w:rStyle w:val="Lienhypertexte"/>
            <w:rFonts w:asciiTheme="majorHAnsi" w:hAnsiTheme="majorHAnsi"/>
            <w:sz w:val="22"/>
            <w:szCs w:val="22"/>
          </w:rPr>
          <w:t>juan.alonso@parisdescartes.fr</w:t>
        </w:r>
      </w:hyperlink>
      <w:r w:rsidRPr="00A84D8F">
        <w:rPr>
          <w:rFonts w:asciiTheme="majorHAnsi" w:hAnsiTheme="majorHAnsi"/>
          <w:sz w:val="22"/>
          <w:szCs w:val="22"/>
        </w:rPr>
        <w:t>)</w:t>
      </w:r>
    </w:p>
    <w:p w14:paraId="549889E2" w14:textId="77777777" w:rsidR="00C05075" w:rsidRPr="00A84D8F" w:rsidRDefault="00C05075" w:rsidP="00E32B34">
      <w:pPr>
        <w:pStyle w:val="Paragraphedeliste"/>
        <w:numPr>
          <w:ilvl w:val="0"/>
          <w:numId w:val="6"/>
        </w:num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Denis Bertrand (</w:t>
      </w:r>
      <w:hyperlink r:id="rId6" w:history="1">
        <w:r w:rsidRPr="00A84D8F">
          <w:rPr>
            <w:rStyle w:val="Lienhypertexte"/>
            <w:rFonts w:asciiTheme="majorHAnsi" w:hAnsiTheme="majorHAnsi"/>
            <w:sz w:val="22"/>
            <w:szCs w:val="22"/>
          </w:rPr>
          <w:t>denis.bertrandcotar@gmail.com</w:t>
        </w:r>
      </w:hyperlink>
      <w:r w:rsidRPr="00A84D8F">
        <w:rPr>
          <w:rFonts w:asciiTheme="majorHAnsi" w:hAnsiTheme="majorHAnsi"/>
          <w:sz w:val="22"/>
          <w:szCs w:val="22"/>
        </w:rPr>
        <w:t>)</w:t>
      </w:r>
    </w:p>
    <w:p w14:paraId="7AEE81BC" w14:textId="77777777" w:rsidR="00A26B1F" w:rsidRPr="00A84D8F" w:rsidRDefault="00C05075" w:rsidP="00E32B34">
      <w:pPr>
        <w:pStyle w:val="Paragraphedeliste"/>
        <w:numPr>
          <w:ilvl w:val="0"/>
          <w:numId w:val="6"/>
        </w:num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 xml:space="preserve">Bernard </w:t>
      </w:r>
      <w:proofErr w:type="spellStart"/>
      <w:r w:rsidRPr="00A84D8F">
        <w:rPr>
          <w:rFonts w:asciiTheme="majorHAnsi" w:hAnsiTheme="majorHAnsi"/>
          <w:sz w:val="22"/>
          <w:szCs w:val="22"/>
        </w:rPr>
        <w:t>Darras</w:t>
      </w:r>
      <w:proofErr w:type="spellEnd"/>
      <w:r w:rsidR="00A84D8F">
        <w:rPr>
          <w:rFonts w:asciiTheme="majorHAnsi" w:hAnsiTheme="majorHAnsi"/>
          <w:sz w:val="22"/>
          <w:szCs w:val="22"/>
        </w:rPr>
        <w:t xml:space="preserve"> </w:t>
      </w:r>
      <w:r w:rsidRPr="00A84D8F">
        <w:rPr>
          <w:rFonts w:asciiTheme="majorHAnsi" w:hAnsiTheme="majorHAnsi"/>
          <w:sz w:val="22"/>
          <w:szCs w:val="22"/>
        </w:rPr>
        <w:t>(</w:t>
      </w:r>
      <w:hyperlink r:id="rId7" w:history="1">
        <w:r w:rsidR="001F2B01" w:rsidRPr="00A84D8F">
          <w:rPr>
            <w:rStyle w:val="Lienhypertexte"/>
            <w:rFonts w:asciiTheme="majorHAnsi" w:hAnsiTheme="majorHAnsi"/>
            <w:sz w:val="22"/>
            <w:szCs w:val="22"/>
          </w:rPr>
          <w:t>bernard.darras@gmail.com</w:t>
        </w:r>
      </w:hyperlink>
      <w:r w:rsidRPr="00A84D8F">
        <w:rPr>
          <w:rFonts w:asciiTheme="majorHAnsi" w:hAnsiTheme="majorHAnsi"/>
          <w:sz w:val="22"/>
          <w:szCs w:val="22"/>
        </w:rPr>
        <w:t>)</w:t>
      </w:r>
    </w:p>
    <w:p w14:paraId="1295D8BA" w14:textId="77777777" w:rsidR="00E32B34" w:rsidRDefault="00E32B34" w:rsidP="00E32B34">
      <w:pPr>
        <w:pStyle w:val="Paragraphedeliste"/>
        <w:spacing w:line="276" w:lineRule="auto"/>
        <w:ind w:left="851" w:firstLine="284"/>
        <w:jc w:val="both"/>
        <w:rPr>
          <w:rFonts w:asciiTheme="majorHAnsi" w:hAnsiTheme="majorHAnsi"/>
          <w:sz w:val="22"/>
          <w:szCs w:val="22"/>
        </w:rPr>
      </w:pPr>
    </w:p>
    <w:p w14:paraId="2AF3F2F3" w14:textId="77777777" w:rsidR="001F2B01" w:rsidRDefault="001F2B01" w:rsidP="00E32B34">
      <w:pPr>
        <w:pStyle w:val="Paragraphedeliste"/>
        <w:spacing w:line="276" w:lineRule="auto"/>
        <w:ind w:left="851" w:firstLine="284"/>
        <w:jc w:val="both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 xml:space="preserve">Ces propositions comprendront le titre, un texte court (2000 signes maximum), </w:t>
      </w:r>
      <w:r w:rsidR="00A84D8F" w:rsidRPr="00A84D8F">
        <w:rPr>
          <w:rFonts w:asciiTheme="majorHAnsi" w:hAnsiTheme="majorHAnsi"/>
          <w:sz w:val="22"/>
          <w:szCs w:val="22"/>
        </w:rPr>
        <w:t xml:space="preserve">l’axe retenu (ou d’autres perspectives éventuelles), </w:t>
      </w:r>
      <w:r w:rsidRPr="00A84D8F">
        <w:rPr>
          <w:rFonts w:asciiTheme="majorHAnsi" w:hAnsiTheme="majorHAnsi"/>
          <w:sz w:val="22"/>
          <w:szCs w:val="22"/>
        </w:rPr>
        <w:t>quelques indications bibliographiques et une identification académique</w:t>
      </w:r>
      <w:r w:rsidR="00A84D8F" w:rsidRPr="00A84D8F">
        <w:rPr>
          <w:rFonts w:asciiTheme="majorHAnsi" w:hAnsiTheme="majorHAnsi"/>
          <w:sz w:val="22"/>
          <w:szCs w:val="22"/>
        </w:rPr>
        <w:t xml:space="preserve"> de l’</w:t>
      </w:r>
      <w:proofErr w:type="spellStart"/>
      <w:r w:rsidR="00A84D8F" w:rsidRPr="00A84D8F">
        <w:rPr>
          <w:rFonts w:asciiTheme="majorHAnsi" w:hAnsiTheme="majorHAnsi"/>
          <w:sz w:val="22"/>
          <w:szCs w:val="22"/>
        </w:rPr>
        <w:t>auteur.e</w:t>
      </w:r>
      <w:proofErr w:type="spellEnd"/>
      <w:r w:rsidRPr="00A84D8F">
        <w:rPr>
          <w:rFonts w:asciiTheme="majorHAnsi" w:hAnsiTheme="majorHAnsi"/>
          <w:sz w:val="22"/>
          <w:szCs w:val="22"/>
        </w:rPr>
        <w:t>.</w:t>
      </w:r>
    </w:p>
    <w:p w14:paraId="6BBC0C3F" w14:textId="77777777" w:rsidR="00E23846" w:rsidRPr="00A84D8F" w:rsidRDefault="00E23846" w:rsidP="00E32B34">
      <w:pPr>
        <w:pStyle w:val="Paragraphedeliste"/>
        <w:spacing w:line="276" w:lineRule="auto"/>
        <w:ind w:left="851" w:firstLine="284"/>
        <w:jc w:val="both"/>
        <w:rPr>
          <w:rFonts w:asciiTheme="majorHAnsi" w:hAnsiTheme="majorHAnsi"/>
          <w:sz w:val="22"/>
          <w:szCs w:val="22"/>
        </w:rPr>
      </w:pPr>
    </w:p>
    <w:p w14:paraId="282EC107" w14:textId="77777777" w:rsidR="00A84D8F" w:rsidRPr="00A84D8F" w:rsidRDefault="00A84D8F" w:rsidP="00E32B34">
      <w:pPr>
        <w:spacing w:line="276" w:lineRule="auto"/>
        <w:ind w:left="851"/>
        <w:jc w:val="both"/>
        <w:rPr>
          <w:rFonts w:asciiTheme="majorHAnsi" w:hAnsiTheme="majorHAnsi"/>
          <w:sz w:val="22"/>
          <w:szCs w:val="22"/>
        </w:rPr>
      </w:pPr>
    </w:p>
    <w:p w14:paraId="24AFF200" w14:textId="77777777" w:rsidR="00A84D8F" w:rsidRPr="00A84D8F" w:rsidRDefault="00A84D8F" w:rsidP="00E32B34">
      <w:pPr>
        <w:pStyle w:val="Paragraphedeliste"/>
        <w:spacing w:line="276" w:lineRule="auto"/>
        <w:ind w:left="851" w:firstLine="284"/>
        <w:jc w:val="right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RD-GPS</w:t>
      </w:r>
    </w:p>
    <w:p w14:paraId="0CE3B648" w14:textId="77777777" w:rsidR="00800FA6" w:rsidRPr="00A84D8F" w:rsidRDefault="00A84D8F" w:rsidP="00E32B34">
      <w:pPr>
        <w:pStyle w:val="Paragraphedeliste"/>
        <w:spacing w:line="276" w:lineRule="auto"/>
        <w:ind w:left="851" w:firstLine="284"/>
        <w:jc w:val="right"/>
        <w:rPr>
          <w:rFonts w:asciiTheme="majorHAnsi" w:hAnsiTheme="majorHAnsi"/>
          <w:sz w:val="22"/>
          <w:szCs w:val="22"/>
        </w:rPr>
      </w:pPr>
      <w:r w:rsidRPr="00A84D8F">
        <w:rPr>
          <w:rFonts w:asciiTheme="majorHAnsi" w:hAnsiTheme="majorHAnsi"/>
          <w:sz w:val="22"/>
          <w:szCs w:val="22"/>
        </w:rPr>
        <w:t>« </w:t>
      </w:r>
      <w:r w:rsidRPr="00A84D8F">
        <w:rPr>
          <w:rFonts w:asciiTheme="majorHAnsi" w:hAnsiTheme="majorHAnsi"/>
          <w:i/>
          <w:sz w:val="22"/>
          <w:szCs w:val="22"/>
        </w:rPr>
        <w:t>Se repérer dans le monde du sens </w:t>
      </w:r>
      <w:r w:rsidRPr="00A84D8F">
        <w:rPr>
          <w:rFonts w:asciiTheme="majorHAnsi" w:hAnsiTheme="majorHAnsi"/>
          <w:sz w:val="22"/>
          <w:szCs w:val="22"/>
        </w:rPr>
        <w:t>»</w:t>
      </w:r>
    </w:p>
    <w:sectPr w:rsidR="00800FA6" w:rsidRPr="00A84D8F" w:rsidSect="00E32B34">
      <w:pgSz w:w="11900" w:h="16840"/>
      <w:pgMar w:top="1417" w:right="197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4DF"/>
    <w:multiLevelType w:val="hybridMultilevel"/>
    <w:tmpl w:val="43CE9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D61"/>
    <w:multiLevelType w:val="hybridMultilevel"/>
    <w:tmpl w:val="3ADEC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1D88"/>
    <w:multiLevelType w:val="hybridMultilevel"/>
    <w:tmpl w:val="83A0161A"/>
    <w:lvl w:ilvl="0" w:tplc="6F884D8C">
      <w:start w:val="9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312B6BA7"/>
    <w:multiLevelType w:val="hybridMultilevel"/>
    <w:tmpl w:val="B6BCE8C6"/>
    <w:lvl w:ilvl="0" w:tplc="845EAA6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76D2"/>
    <w:multiLevelType w:val="hybridMultilevel"/>
    <w:tmpl w:val="6CEE6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E5EB6">
      <w:start w:val="4"/>
      <w:numFmt w:val="bullet"/>
      <w:lvlText w:val="—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5BC3"/>
    <w:multiLevelType w:val="hybridMultilevel"/>
    <w:tmpl w:val="FE12A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A6"/>
    <w:rsid w:val="00063A56"/>
    <w:rsid w:val="00084CBF"/>
    <w:rsid w:val="00140409"/>
    <w:rsid w:val="001F2B01"/>
    <w:rsid w:val="00335651"/>
    <w:rsid w:val="00522410"/>
    <w:rsid w:val="0068132C"/>
    <w:rsid w:val="006A2610"/>
    <w:rsid w:val="00737228"/>
    <w:rsid w:val="0076717A"/>
    <w:rsid w:val="00800FA6"/>
    <w:rsid w:val="00A26B1F"/>
    <w:rsid w:val="00A84D8F"/>
    <w:rsid w:val="00AA740E"/>
    <w:rsid w:val="00AC2D8D"/>
    <w:rsid w:val="00AE73F3"/>
    <w:rsid w:val="00B9784C"/>
    <w:rsid w:val="00C05075"/>
    <w:rsid w:val="00CC03C7"/>
    <w:rsid w:val="00E23846"/>
    <w:rsid w:val="00E32B34"/>
    <w:rsid w:val="00E6556B"/>
    <w:rsid w:val="00E80B2E"/>
    <w:rsid w:val="00E81212"/>
    <w:rsid w:val="00F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F2D78"/>
  <w14:defaultImageDpi w14:val="300"/>
  <w15:docId w15:val="{A63264C5-7281-4012-9009-48AB4AC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A6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0F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5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dar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.bertrandcotar@gmail.com" TargetMode="External"/><Relationship Id="rId5" Type="http://schemas.openxmlformats.org/officeDocument/2006/relationships/hyperlink" Target="mailto:juan.alonso@parisdescartes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Etudes sémiotiques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BERTRAND</dc:creator>
  <cp:keywords/>
  <dc:description/>
  <cp:lastModifiedBy>univ</cp:lastModifiedBy>
  <cp:revision>2</cp:revision>
  <dcterms:created xsi:type="dcterms:W3CDTF">2019-07-19T15:25:00Z</dcterms:created>
  <dcterms:modified xsi:type="dcterms:W3CDTF">2019-07-19T15:25:00Z</dcterms:modified>
</cp:coreProperties>
</file>